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595"/>
        <w:gridCol w:w="7205"/>
      </w:tblGrid>
      <w:tr w:rsidR="00701A6E" w14:paraId="7AF41869" w14:textId="77777777" w:rsidTr="00701A6E">
        <w:tc>
          <w:tcPr>
            <w:tcW w:w="3595" w:type="dxa"/>
          </w:tcPr>
          <w:p w14:paraId="312C9114" w14:textId="77777777" w:rsidR="00701A6E" w:rsidRPr="00C646CA" w:rsidRDefault="00701A6E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205" w:type="dxa"/>
          </w:tcPr>
          <w:p w14:paraId="15C67E9D" w14:textId="77777777" w:rsidR="00701A6E" w:rsidRDefault="00701A6E" w:rsidP="00EE25F6">
            <w:pPr>
              <w:contextualSpacing/>
              <w:rPr>
                <w:b/>
              </w:rPr>
            </w:pPr>
            <w:r w:rsidRPr="00701A6E">
              <w:t>Fall or Spring</w:t>
            </w:r>
          </w:p>
        </w:tc>
      </w:tr>
      <w:tr w:rsidR="00701A6E" w14:paraId="3A1C1DDA" w14:textId="77777777" w:rsidTr="00701A6E">
        <w:tc>
          <w:tcPr>
            <w:tcW w:w="3595" w:type="dxa"/>
          </w:tcPr>
          <w:p w14:paraId="6A19728D" w14:textId="77777777" w:rsidR="00701A6E" w:rsidRDefault="00701A6E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 xml:space="preserve">CLINICAL COURSE </w:t>
            </w:r>
          </w:p>
          <w:p w14:paraId="5E449DED" w14:textId="4A85F364" w:rsidR="00701A6E" w:rsidRPr="00C646CA" w:rsidRDefault="00701A6E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COMPONENT</w:t>
            </w:r>
          </w:p>
        </w:tc>
        <w:tc>
          <w:tcPr>
            <w:tcW w:w="7205" w:type="dxa"/>
          </w:tcPr>
          <w:p w14:paraId="785042B5" w14:textId="5E9D4442" w:rsidR="00701A6E" w:rsidRDefault="00701A6E" w:rsidP="00CD34A4">
            <w:pPr>
              <w:contextualSpacing/>
              <w:rPr>
                <w:b/>
              </w:rPr>
            </w:pPr>
            <w:r w:rsidRPr="00701A6E">
              <w:t xml:space="preserve">Veterans Law &amp; Disability Benefits Clinical Seminar </w:t>
            </w:r>
          </w:p>
        </w:tc>
      </w:tr>
      <w:tr w:rsidR="00701A6E" w14:paraId="67B6D9D1" w14:textId="77777777" w:rsidTr="00701A6E">
        <w:tc>
          <w:tcPr>
            <w:tcW w:w="3595" w:type="dxa"/>
          </w:tcPr>
          <w:p w14:paraId="63B21706" w14:textId="77777777" w:rsidR="00701A6E" w:rsidRPr="00C646CA" w:rsidRDefault="00701A6E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205" w:type="dxa"/>
          </w:tcPr>
          <w:p w14:paraId="422A316C" w14:textId="77777777" w:rsidR="00701A6E" w:rsidRDefault="00701A6E" w:rsidP="00EE25F6">
            <w:pPr>
              <w:contextualSpacing/>
              <w:rPr>
                <w:b/>
              </w:rPr>
            </w:pPr>
            <w:r w:rsidRPr="00701A6E">
              <w:t>2 classroom credits</w:t>
            </w:r>
          </w:p>
        </w:tc>
      </w:tr>
      <w:tr w:rsidR="00701A6E" w14:paraId="2E8EEC30" w14:textId="77777777" w:rsidTr="00701A6E">
        <w:tc>
          <w:tcPr>
            <w:tcW w:w="3595" w:type="dxa"/>
          </w:tcPr>
          <w:p w14:paraId="6CCF221B" w14:textId="77777777" w:rsidR="00701A6E" w:rsidRPr="00C646CA" w:rsidRDefault="00701A6E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205" w:type="dxa"/>
          </w:tcPr>
          <w:p w14:paraId="615C5753" w14:textId="0F6AD11C" w:rsidR="00701A6E" w:rsidRDefault="00701A6E" w:rsidP="00EE25F6">
            <w:pPr>
              <w:contextualSpacing/>
              <w:rPr>
                <w:b/>
              </w:rPr>
            </w:pPr>
            <w:r w:rsidRPr="00701A6E">
              <w:t>3, 4</w:t>
            </w:r>
            <w:r w:rsidR="005B2859">
              <w:t>,</w:t>
            </w:r>
            <w:r w:rsidRPr="00701A6E">
              <w:t xml:space="preserve"> or 5 clinical credits</w:t>
            </w:r>
          </w:p>
        </w:tc>
      </w:tr>
      <w:tr w:rsidR="00701A6E" w14:paraId="43D63807" w14:textId="77777777" w:rsidTr="00701A6E">
        <w:tc>
          <w:tcPr>
            <w:tcW w:w="3595" w:type="dxa"/>
          </w:tcPr>
          <w:p w14:paraId="3C07A988" w14:textId="77777777" w:rsidR="00701A6E" w:rsidRPr="00C646CA" w:rsidRDefault="00701A6E" w:rsidP="00EE25F6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205" w:type="dxa"/>
          </w:tcPr>
          <w:p w14:paraId="0CFF93D0" w14:textId="77777777" w:rsidR="00701A6E" w:rsidRDefault="00701A6E" w:rsidP="00EE25F6">
            <w:pPr>
              <w:contextualSpacing/>
              <w:rPr>
                <w:b/>
              </w:rPr>
            </w:pPr>
            <w:r w:rsidRPr="00701A6E">
              <w:t>HLS; Legal Services Center</w:t>
            </w:r>
          </w:p>
        </w:tc>
      </w:tr>
      <w:tr w:rsidR="00701A6E" w14:paraId="5993D3E0" w14:textId="77777777" w:rsidTr="00701A6E">
        <w:tc>
          <w:tcPr>
            <w:tcW w:w="3595" w:type="dxa"/>
          </w:tcPr>
          <w:p w14:paraId="0C30377E" w14:textId="77777777" w:rsidR="00701A6E" w:rsidRPr="00C646CA" w:rsidRDefault="00701A6E" w:rsidP="00EE25F6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205" w:type="dxa"/>
          </w:tcPr>
          <w:p w14:paraId="30CD932C" w14:textId="77777777" w:rsidR="00701A6E" w:rsidRDefault="00701A6E" w:rsidP="00EE25F6">
            <w:pPr>
              <w:contextualSpacing/>
              <w:rPr>
                <w:b/>
              </w:rPr>
            </w:pPr>
            <w:r>
              <w:t>By Application or Helios Preferences</w:t>
            </w:r>
          </w:p>
        </w:tc>
      </w:tr>
    </w:tbl>
    <w:p w14:paraId="66C1C17D" w14:textId="77777777" w:rsidR="00715325" w:rsidRPr="00705B30" w:rsidRDefault="00715325" w:rsidP="00701A6E">
      <w:pPr>
        <w:spacing w:after="0" w:line="240" w:lineRule="auto"/>
        <w:ind w:left="-720"/>
        <w:contextualSpacing/>
        <w:rPr>
          <w:b/>
          <w:sz w:val="12"/>
          <w:szCs w:val="12"/>
        </w:rPr>
      </w:pPr>
    </w:p>
    <w:p w14:paraId="5429ADE5" w14:textId="4B4665F2" w:rsidR="001A58CD" w:rsidRPr="00787970" w:rsidRDefault="001A58CD" w:rsidP="00701A6E">
      <w:pPr>
        <w:spacing w:after="0" w:line="240" w:lineRule="auto"/>
        <w:ind w:left="-720"/>
        <w:contextualSpacing/>
        <w:rPr>
          <w:b/>
        </w:rPr>
      </w:pPr>
      <w:r w:rsidRPr="00787970">
        <w:rPr>
          <w:b/>
        </w:rPr>
        <w:t>TYPES OF CASES/CLIENTS</w:t>
      </w:r>
    </w:p>
    <w:p w14:paraId="7622EF51" w14:textId="414EC5D4" w:rsidR="00F16500" w:rsidRDefault="004558B0" w:rsidP="00701A6E">
      <w:pPr>
        <w:spacing w:after="0" w:line="240" w:lineRule="auto"/>
        <w:ind w:left="-720"/>
        <w:contextualSpacing/>
      </w:pPr>
      <w:r>
        <w:t>Provide pro bono representation to low</w:t>
      </w:r>
      <w:r w:rsidR="00781CF2">
        <w:t>-</w:t>
      </w:r>
      <w:r>
        <w:t xml:space="preserve">income veterans </w:t>
      </w:r>
      <w:r w:rsidR="00781CF2">
        <w:t xml:space="preserve">and </w:t>
      </w:r>
      <w:r w:rsidR="006D4ACE">
        <w:t>their family members</w:t>
      </w:r>
      <w:r w:rsidR="00781CF2">
        <w:t xml:space="preserve"> in cases involving access to </w:t>
      </w:r>
      <w:r w:rsidR="00980DA5">
        <w:t xml:space="preserve">income supports, </w:t>
      </w:r>
      <w:r w:rsidR="00A6544F">
        <w:t>healthcare</w:t>
      </w:r>
      <w:r w:rsidR="00980DA5">
        <w:t>,</w:t>
      </w:r>
      <w:r w:rsidR="004A1E86">
        <w:t xml:space="preserve"> education benefits,</w:t>
      </w:r>
      <w:r w:rsidR="00980DA5">
        <w:t xml:space="preserve"> </w:t>
      </w:r>
      <w:r w:rsidR="004A1E86">
        <w:t xml:space="preserve">and </w:t>
      </w:r>
      <w:r w:rsidR="0092711C">
        <w:t>civil rights</w:t>
      </w:r>
      <w:r w:rsidR="0046130E">
        <w:t>.</w:t>
      </w:r>
      <w:r w:rsidR="005B265E">
        <w:t xml:space="preserve"> Student</w:t>
      </w:r>
      <w:r w:rsidR="001A6003">
        <w:t xml:space="preserve"> attorney</w:t>
      </w:r>
      <w:r w:rsidR="005B265E">
        <w:t xml:space="preserve">s represent veterans in administrative and court appeals, both at the state and federal levels, to </w:t>
      </w:r>
      <w:r w:rsidR="003D374C">
        <w:t xml:space="preserve">challenge wrongful denials of benefits, to </w:t>
      </w:r>
      <w:r w:rsidR="00FB2018">
        <w:t>seek remedies for veterans unjustly assigned less-than-honorable discharges, and to pursue systemic reform initiatives.</w:t>
      </w:r>
      <w:r w:rsidR="00D46138">
        <w:t xml:space="preserve"> </w:t>
      </w:r>
      <w:r w:rsidR="007609FE">
        <w:t>Most clients</w:t>
      </w:r>
      <w:r w:rsidR="00D46138">
        <w:t xml:space="preserve"> represented by the Clinic </w:t>
      </w:r>
      <w:r w:rsidR="007609FE">
        <w:t>belong to</w:t>
      </w:r>
      <w:r w:rsidR="00D46138">
        <w:t xml:space="preserve"> underserved veteran communities, including </w:t>
      </w:r>
      <w:r w:rsidR="007304D1">
        <w:t xml:space="preserve">veterans with mental health needs, women veterans, veterans of color, and LGBTQ+ veterans. </w:t>
      </w:r>
    </w:p>
    <w:p w14:paraId="58664A6A" w14:textId="77777777" w:rsidR="00F16500" w:rsidRPr="00705B30" w:rsidRDefault="00F16500" w:rsidP="00701A6E">
      <w:pPr>
        <w:spacing w:after="0" w:line="240" w:lineRule="auto"/>
        <w:ind w:left="-720"/>
        <w:contextualSpacing/>
        <w:rPr>
          <w:sz w:val="12"/>
          <w:szCs w:val="12"/>
        </w:rPr>
      </w:pPr>
    </w:p>
    <w:p w14:paraId="53F62EC4" w14:textId="263E28F8" w:rsidR="005B7CCE" w:rsidRPr="00701A6E" w:rsidRDefault="001A58CD" w:rsidP="00701A6E">
      <w:pPr>
        <w:spacing w:after="0" w:line="240" w:lineRule="auto"/>
        <w:ind w:left="-720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116"/>
        <w:gridCol w:w="3117"/>
        <w:gridCol w:w="4567"/>
      </w:tblGrid>
      <w:tr w:rsidR="005B7CCE" w14:paraId="7AF32674" w14:textId="77777777" w:rsidTr="00701A6E">
        <w:tc>
          <w:tcPr>
            <w:tcW w:w="3116" w:type="dxa"/>
          </w:tcPr>
          <w:p w14:paraId="443E3D1E" w14:textId="06081D6D" w:rsidR="005B7CCE" w:rsidRDefault="001E4F30" w:rsidP="00701A6E">
            <w:pPr>
              <w:contextualSpacing/>
            </w:pPr>
            <w:r>
              <w:t>Client interviewing</w:t>
            </w:r>
            <w:r w:rsidR="00FF4674">
              <w:t>,</w:t>
            </w:r>
            <w:r>
              <w:t xml:space="preserve"> counseling</w:t>
            </w:r>
            <w:r w:rsidR="00FF4674">
              <w:t>, and relationship-building</w:t>
            </w:r>
          </w:p>
        </w:tc>
        <w:tc>
          <w:tcPr>
            <w:tcW w:w="3117" w:type="dxa"/>
          </w:tcPr>
          <w:p w14:paraId="22BB8509" w14:textId="3527F8E8" w:rsidR="005B7CCE" w:rsidRDefault="00F86F73" w:rsidP="00701A6E">
            <w:pPr>
              <w:contextualSpacing/>
            </w:pPr>
            <w:r>
              <w:t>Litigation in state and federal court</w:t>
            </w:r>
          </w:p>
        </w:tc>
        <w:tc>
          <w:tcPr>
            <w:tcW w:w="4567" w:type="dxa"/>
          </w:tcPr>
          <w:p w14:paraId="0EEB7BA5" w14:textId="005D960C" w:rsidR="005B7CCE" w:rsidRDefault="0053261C" w:rsidP="00701A6E">
            <w:pPr>
              <w:contextualSpacing/>
            </w:pPr>
            <w:r>
              <w:t>Hearings before administrative agencies and in court</w:t>
            </w:r>
          </w:p>
        </w:tc>
      </w:tr>
      <w:tr w:rsidR="005B7CCE" w14:paraId="185B0AE2" w14:textId="77777777" w:rsidTr="00701A6E">
        <w:tc>
          <w:tcPr>
            <w:tcW w:w="3116" w:type="dxa"/>
          </w:tcPr>
          <w:p w14:paraId="144E4A80" w14:textId="296274C8" w:rsidR="005B7CCE" w:rsidRDefault="00DA0D7D" w:rsidP="00701A6E">
            <w:pPr>
              <w:contextualSpacing/>
            </w:pPr>
            <w:r>
              <w:t>Fact investigation</w:t>
            </w:r>
          </w:p>
        </w:tc>
        <w:tc>
          <w:tcPr>
            <w:tcW w:w="3117" w:type="dxa"/>
          </w:tcPr>
          <w:p w14:paraId="1A8CDD87" w14:textId="3B994786" w:rsidR="005B7CCE" w:rsidRDefault="003B5BA1" w:rsidP="00701A6E">
            <w:pPr>
              <w:contextualSpacing/>
            </w:pPr>
            <w:r>
              <w:t>Appellate litigation</w:t>
            </w:r>
          </w:p>
        </w:tc>
        <w:tc>
          <w:tcPr>
            <w:tcW w:w="4567" w:type="dxa"/>
          </w:tcPr>
          <w:p w14:paraId="291B5365" w14:textId="21520DB9" w:rsidR="005B7CCE" w:rsidRDefault="008D3966" w:rsidP="00701A6E">
            <w:pPr>
              <w:contextualSpacing/>
            </w:pPr>
            <w:r>
              <w:t xml:space="preserve">Community </w:t>
            </w:r>
            <w:r w:rsidR="0053261C">
              <w:t>education and outreach</w:t>
            </w:r>
          </w:p>
        </w:tc>
      </w:tr>
      <w:tr w:rsidR="005B7CCE" w14:paraId="6AC8A7CA" w14:textId="77777777" w:rsidTr="00701A6E">
        <w:tc>
          <w:tcPr>
            <w:tcW w:w="3116" w:type="dxa"/>
          </w:tcPr>
          <w:p w14:paraId="1E534055" w14:textId="15A60867" w:rsidR="005B7CCE" w:rsidRDefault="003B5BA1" w:rsidP="00701A6E">
            <w:pPr>
              <w:contextualSpacing/>
            </w:pPr>
            <w:r>
              <w:t xml:space="preserve">Developing </w:t>
            </w:r>
            <w:r w:rsidR="004304B9">
              <w:t xml:space="preserve">and executing </w:t>
            </w:r>
            <w:r>
              <w:t>case s</w:t>
            </w:r>
            <w:r w:rsidR="005B7CCE">
              <w:t>trateg</w:t>
            </w:r>
            <w:r>
              <w:t>y</w:t>
            </w:r>
          </w:p>
        </w:tc>
        <w:tc>
          <w:tcPr>
            <w:tcW w:w="3117" w:type="dxa"/>
          </w:tcPr>
          <w:p w14:paraId="7AD7BDD7" w14:textId="63E530FF" w:rsidR="005B7CCE" w:rsidRDefault="003B5BA1" w:rsidP="00701A6E">
            <w:pPr>
              <w:contextualSpacing/>
            </w:pPr>
            <w:r>
              <w:t xml:space="preserve">Legal </w:t>
            </w:r>
            <w:r w:rsidR="00565BDF">
              <w:t xml:space="preserve">research </w:t>
            </w:r>
            <w:r>
              <w:t>and writing</w:t>
            </w:r>
          </w:p>
        </w:tc>
        <w:tc>
          <w:tcPr>
            <w:tcW w:w="4567" w:type="dxa"/>
          </w:tcPr>
          <w:p w14:paraId="419ACD74" w14:textId="6A95971A" w:rsidR="005B7CCE" w:rsidRDefault="0053261C" w:rsidP="00701A6E">
            <w:pPr>
              <w:contextualSpacing/>
            </w:pPr>
            <w:r>
              <w:t>Collaboration with partner organizations and coalition building</w:t>
            </w:r>
          </w:p>
        </w:tc>
      </w:tr>
      <w:tr w:rsidR="005B7CCE" w14:paraId="395ED5C0" w14:textId="77777777" w:rsidTr="00701A6E">
        <w:tc>
          <w:tcPr>
            <w:tcW w:w="3116" w:type="dxa"/>
          </w:tcPr>
          <w:p w14:paraId="01D9CF9C" w14:textId="5D65E3C9" w:rsidR="005B7CCE" w:rsidRDefault="00DA0D7D" w:rsidP="00701A6E">
            <w:pPr>
              <w:contextualSpacing/>
            </w:pPr>
            <w:r>
              <w:t xml:space="preserve">Working with </w:t>
            </w:r>
            <w:r w:rsidR="003B333C">
              <w:t xml:space="preserve">medical and other </w:t>
            </w:r>
            <w:r>
              <w:t>experts</w:t>
            </w:r>
          </w:p>
        </w:tc>
        <w:tc>
          <w:tcPr>
            <w:tcW w:w="3117" w:type="dxa"/>
          </w:tcPr>
          <w:p w14:paraId="1BFE35FE" w14:textId="4D36720F" w:rsidR="005B7CCE" w:rsidRDefault="003B5BA1" w:rsidP="00701A6E">
            <w:pPr>
              <w:contextualSpacing/>
            </w:pPr>
            <w:r>
              <w:t>Brief writing</w:t>
            </w:r>
            <w:r w:rsidR="00565BDF">
              <w:t xml:space="preserve"> and motion practice</w:t>
            </w:r>
          </w:p>
        </w:tc>
        <w:tc>
          <w:tcPr>
            <w:tcW w:w="4567" w:type="dxa"/>
          </w:tcPr>
          <w:p w14:paraId="026A0C19" w14:textId="392769A5" w:rsidR="005B7CCE" w:rsidRDefault="0048593B" w:rsidP="00701A6E">
            <w:pPr>
              <w:contextualSpacing/>
            </w:pPr>
            <w:r>
              <w:t>Legislative and administrative policy advocacy</w:t>
            </w:r>
          </w:p>
        </w:tc>
      </w:tr>
    </w:tbl>
    <w:p w14:paraId="4D5002CB" w14:textId="77777777" w:rsidR="00701A6E" w:rsidRPr="00705B30" w:rsidRDefault="00701A6E" w:rsidP="007304D1">
      <w:pPr>
        <w:spacing w:after="0" w:line="240" w:lineRule="auto"/>
        <w:contextualSpacing/>
        <w:rPr>
          <w:sz w:val="12"/>
          <w:szCs w:val="12"/>
        </w:rPr>
      </w:pPr>
    </w:p>
    <w:p w14:paraId="54691759" w14:textId="11A3FE43" w:rsidR="001A58CD" w:rsidRDefault="001A58CD" w:rsidP="00701A6E">
      <w:pPr>
        <w:spacing w:after="0" w:line="240" w:lineRule="auto"/>
        <w:ind w:left="-720"/>
        <w:contextualSpacing/>
        <w:rPr>
          <w:b/>
        </w:rPr>
      </w:pPr>
      <w:r w:rsidRPr="00787970">
        <w:rPr>
          <w:b/>
        </w:rPr>
        <w:t>TYPICAL WORK SCHEDULE</w:t>
      </w:r>
    </w:p>
    <w:p w14:paraId="5B5E187F" w14:textId="77777777" w:rsidR="00701A6E" w:rsidRPr="00CD34A4" w:rsidRDefault="00701A6E" w:rsidP="00701A6E">
      <w:pPr>
        <w:spacing w:after="0" w:line="240" w:lineRule="auto"/>
        <w:ind w:left="-720"/>
        <w:contextualSpacing/>
        <w:rPr>
          <w:b/>
          <w:sz w:val="12"/>
          <w:szCs w:val="12"/>
        </w:rPr>
      </w:pPr>
    </w:p>
    <w:tbl>
      <w:tblPr>
        <w:tblStyle w:val="TableGrid"/>
        <w:tblW w:w="9802" w:type="dxa"/>
        <w:tblLayout w:type="fixed"/>
        <w:tblLook w:val="0600" w:firstRow="0" w:lastRow="0" w:firstColumn="0" w:lastColumn="0" w:noHBand="1" w:noVBand="1"/>
      </w:tblPr>
      <w:tblGrid>
        <w:gridCol w:w="3232"/>
        <w:gridCol w:w="3240"/>
        <w:gridCol w:w="3330"/>
      </w:tblGrid>
      <w:tr w:rsidR="590A8C28" w14:paraId="513F7B29" w14:textId="77777777" w:rsidTr="00A179D2">
        <w:trPr>
          <w:trHeight w:val="327"/>
        </w:trPr>
        <w:tc>
          <w:tcPr>
            <w:tcW w:w="32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9290095" w14:textId="6ECCBF5E" w:rsidR="590A8C28" w:rsidRPr="00715325" w:rsidRDefault="590A8C28" w:rsidP="00701A6E">
            <w:pPr>
              <w:ind w:left="-72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32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E966B73" w14:textId="728790A4" w:rsidR="590A8C28" w:rsidRPr="00715325" w:rsidRDefault="590A8C28" w:rsidP="00701A6E">
            <w:pPr>
              <w:ind w:left="-72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33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88E08A5" w14:textId="275AC107" w:rsidR="590A8C28" w:rsidRPr="00715325" w:rsidRDefault="590A8C28" w:rsidP="00701A6E">
            <w:pPr>
              <w:ind w:left="-72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590A8C28" w14:paraId="4687EEE9" w14:textId="77777777" w:rsidTr="00A179D2">
        <w:trPr>
          <w:trHeight w:val="5808"/>
        </w:trPr>
        <w:tc>
          <w:tcPr>
            <w:tcW w:w="323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39D8ADB" w14:textId="4F6FBF12" w:rsidR="590A8C28" w:rsidRPr="00715325" w:rsidRDefault="590A8C28" w:rsidP="00701A6E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8:</w:t>
            </w:r>
            <w:r w:rsidR="00ED761B">
              <w:rPr>
                <w:rFonts w:eastAsia="Raleway" w:cs="Raleway"/>
                <w:b/>
                <w:bCs/>
                <w:color w:val="000000" w:themeColor="text1"/>
                <w:sz w:val="20"/>
              </w:rPr>
              <w:t>45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- 9:15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C00B7E">
              <w:rPr>
                <w:rFonts w:eastAsia="Raleway" w:cs="Raleway"/>
                <w:color w:val="000000" w:themeColor="text1"/>
                <w:sz w:val="20"/>
              </w:rPr>
              <w:t>Hop on</w:t>
            </w:r>
            <w:r w:rsidR="00ED761B">
              <w:rPr>
                <w:rFonts w:eastAsia="Raleway" w:cs="Raleway"/>
                <w:color w:val="000000" w:themeColor="text1"/>
                <w:sz w:val="20"/>
              </w:rPr>
              <w:t xml:space="preserve"> the LSC shuttle</w:t>
            </w:r>
            <w:r w:rsidR="00012170">
              <w:rPr>
                <w:rFonts w:eastAsia="Raleway" w:cs="Raleway"/>
                <w:color w:val="000000" w:themeColor="text1"/>
                <w:sz w:val="20"/>
              </w:rPr>
              <w:t>, grab an LSC-sponsored rideshare,</w:t>
            </w:r>
            <w:r w:rsidR="00ED761B">
              <w:rPr>
                <w:rFonts w:eastAsia="Raleway" w:cs="Raleway"/>
                <w:color w:val="000000" w:themeColor="text1"/>
                <w:sz w:val="20"/>
              </w:rPr>
              <w:t xml:space="preserve"> or </w:t>
            </w:r>
            <w:r w:rsidR="00C00B7E">
              <w:rPr>
                <w:rFonts w:eastAsia="Raleway" w:cs="Raleway"/>
                <w:color w:val="000000" w:themeColor="text1"/>
                <w:sz w:val="20"/>
              </w:rPr>
              <w:t>take</w:t>
            </w:r>
            <w:r w:rsidR="00ED761B">
              <w:rPr>
                <w:rFonts w:eastAsia="Raleway" w:cs="Raleway"/>
                <w:color w:val="000000" w:themeColor="text1"/>
                <w:sz w:val="20"/>
              </w:rPr>
              <w:t xml:space="preserve"> the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red line/orange line to LSC</w:t>
            </w:r>
          </w:p>
          <w:p w14:paraId="28357395" w14:textId="728792C7" w:rsidR="590A8C28" w:rsidRPr="00715325" w:rsidRDefault="590A8C28" w:rsidP="00701A6E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9:15 - </w:t>
            </w:r>
            <w:r w:rsidR="0000200C">
              <w:rPr>
                <w:rFonts w:eastAsia="Raleway" w:cs="Raleway"/>
                <w:b/>
                <w:bCs/>
                <w:color w:val="000000" w:themeColor="text1"/>
                <w:sz w:val="20"/>
              </w:rPr>
              <w:t>9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:</w:t>
            </w:r>
            <w:r w:rsidR="0000200C">
              <w:rPr>
                <w:rFonts w:eastAsia="Raleway" w:cs="Raleway"/>
                <w:b/>
                <w:bCs/>
                <w:color w:val="000000" w:themeColor="text1"/>
                <w:sz w:val="20"/>
              </w:rPr>
              <w:t>45</w:t>
            </w:r>
            <w:r w:rsidR="0000200C"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 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C269AC">
              <w:rPr>
                <w:rFonts w:eastAsia="Raleway" w:cs="Raleway"/>
                <w:color w:val="000000" w:themeColor="text1"/>
                <w:sz w:val="20"/>
              </w:rPr>
              <w:t xml:space="preserve">Review </w:t>
            </w:r>
            <w:r w:rsidR="0000200C">
              <w:rPr>
                <w:rFonts w:eastAsia="Raleway" w:cs="Raleway"/>
                <w:color w:val="000000" w:themeColor="text1"/>
                <w:sz w:val="20"/>
              </w:rPr>
              <w:t>documents just received from administrative agency relating to client</w:t>
            </w:r>
            <w:r w:rsidR="009341F8">
              <w:rPr>
                <w:rFonts w:eastAsia="Raleway" w:cs="Raleway"/>
                <w:color w:val="000000" w:themeColor="text1"/>
                <w:sz w:val="20"/>
              </w:rPr>
              <w:t xml:space="preserve"> A</w:t>
            </w:r>
            <w:r w:rsidR="0000200C">
              <w:rPr>
                <w:rFonts w:eastAsia="Raleway" w:cs="Raleway"/>
                <w:color w:val="000000" w:themeColor="text1"/>
                <w:sz w:val="20"/>
              </w:rPr>
              <w:t>’s case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</w:p>
          <w:p w14:paraId="68DB012F" w14:textId="31611C1A" w:rsidR="590A8C28" w:rsidRPr="00715325" w:rsidRDefault="0000200C" w:rsidP="00701A6E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9:45 - 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10:00 am: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2876CD">
              <w:rPr>
                <w:rFonts w:eastAsia="Raleway" w:cs="Raleway"/>
                <w:color w:val="000000" w:themeColor="text1"/>
                <w:sz w:val="20"/>
              </w:rPr>
              <w:t>Draft and send</w:t>
            </w:r>
            <w:r w:rsidR="002876CD"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2876CD">
              <w:rPr>
                <w:rFonts w:eastAsia="Raleway" w:cs="Raleway"/>
                <w:color w:val="000000" w:themeColor="text1"/>
                <w:sz w:val="20"/>
              </w:rPr>
              <w:t>pre-supervision update</w:t>
            </w:r>
            <w:r w:rsidR="002876CD"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 xml:space="preserve">email to </w:t>
            </w:r>
            <w:r w:rsidR="002876CD">
              <w:rPr>
                <w:rFonts w:eastAsia="Raleway" w:cs="Raleway"/>
                <w:color w:val="000000" w:themeColor="text1"/>
                <w:sz w:val="20"/>
              </w:rPr>
              <w:t xml:space="preserve">clinical 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</w:rPr>
              <w:t>instructors</w:t>
            </w:r>
            <w:r w:rsidR="00535B3B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</w:p>
          <w:p w14:paraId="2E37556F" w14:textId="57AB5291" w:rsidR="590A8C28" w:rsidRPr="00715325" w:rsidRDefault="590A8C28" w:rsidP="00701A6E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10:00 - 11:00 am: 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Case </w:t>
            </w:r>
            <w:r w:rsidR="0000200C">
              <w:rPr>
                <w:rFonts w:eastAsia="Raleway" w:cs="Raleway"/>
                <w:color w:val="000000" w:themeColor="text1"/>
                <w:sz w:val="20"/>
              </w:rPr>
              <w:t>supervision</w:t>
            </w:r>
            <w:r w:rsidR="0000200C"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&amp; strategy meeting </w:t>
            </w:r>
            <w:r w:rsidR="00535B3B">
              <w:rPr>
                <w:rFonts w:eastAsia="Raleway" w:cs="Raleway"/>
                <w:color w:val="000000" w:themeColor="text1"/>
                <w:sz w:val="20"/>
              </w:rPr>
              <w:t xml:space="preserve">for client </w:t>
            </w:r>
            <w:r w:rsidR="00B93A14">
              <w:rPr>
                <w:rFonts w:eastAsia="Raleway" w:cs="Raleway"/>
                <w:color w:val="000000" w:themeColor="text1"/>
                <w:sz w:val="20"/>
              </w:rPr>
              <w:t>A</w:t>
            </w:r>
            <w:r w:rsidR="00535B3B">
              <w:rPr>
                <w:rFonts w:eastAsia="Raleway" w:cs="Raleway"/>
                <w:color w:val="000000" w:themeColor="text1"/>
                <w:sz w:val="20"/>
              </w:rPr>
              <w:t xml:space="preserve">’s case 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>with clinical instructors and student</w:t>
            </w:r>
            <w:r w:rsidR="0000200C">
              <w:rPr>
                <w:rFonts w:eastAsia="Raleway" w:cs="Raleway"/>
                <w:color w:val="000000" w:themeColor="text1"/>
                <w:sz w:val="20"/>
              </w:rPr>
              <w:t xml:space="preserve"> co-counsel</w:t>
            </w:r>
          </w:p>
          <w:p w14:paraId="7FE050C7" w14:textId="18A454E5" w:rsidR="590A8C28" w:rsidRPr="00715325" w:rsidRDefault="590A8C28" w:rsidP="00701A6E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11:00 am - 12:30 pm: </w:t>
            </w:r>
            <w:r w:rsidR="003C34F6">
              <w:rPr>
                <w:rFonts w:eastAsia="Raleway" w:cs="Raleway"/>
                <w:color w:val="000000" w:themeColor="text1"/>
                <w:sz w:val="20"/>
              </w:rPr>
              <w:t>Finalize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outline of </w:t>
            </w:r>
            <w:r w:rsidR="005F7F8B">
              <w:rPr>
                <w:rFonts w:eastAsia="Raleway" w:cs="Raleway"/>
                <w:color w:val="000000" w:themeColor="text1"/>
                <w:sz w:val="20"/>
              </w:rPr>
              <w:t xml:space="preserve">administrative appeal </w:t>
            </w:r>
            <w:r w:rsidR="003C34F6">
              <w:rPr>
                <w:rFonts w:eastAsia="Raleway" w:cs="Raleway"/>
                <w:color w:val="000000" w:themeColor="text1"/>
                <w:sz w:val="20"/>
              </w:rPr>
              <w:t>strategy</w:t>
            </w:r>
            <w:r w:rsidR="00F90C42">
              <w:rPr>
                <w:rFonts w:eastAsia="Raleway" w:cs="Raleway"/>
                <w:color w:val="000000" w:themeColor="text1"/>
                <w:sz w:val="20"/>
              </w:rPr>
              <w:t xml:space="preserve"> for hearing scheduled for following week</w:t>
            </w:r>
            <w:r w:rsidR="009341F8">
              <w:rPr>
                <w:rFonts w:eastAsia="Raleway" w:cs="Raleway"/>
                <w:color w:val="000000" w:themeColor="text1"/>
                <w:sz w:val="20"/>
              </w:rPr>
              <w:t xml:space="preserve"> for client </w:t>
            </w:r>
            <w:r w:rsidR="00B93A14">
              <w:rPr>
                <w:rFonts w:eastAsia="Raleway" w:cs="Raleway"/>
                <w:color w:val="000000" w:themeColor="text1"/>
                <w:sz w:val="20"/>
              </w:rPr>
              <w:t>A</w:t>
            </w:r>
          </w:p>
        </w:tc>
        <w:tc>
          <w:tcPr>
            <w:tcW w:w="324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F18C266" w14:textId="4C31C586" w:rsidR="590A8C28" w:rsidRPr="00715325" w:rsidRDefault="590A8C28" w:rsidP="00701A6E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12:30 - 1:15 pm: </w:t>
            </w:r>
            <w:r w:rsidR="00B13F01">
              <w:rPr>
                <w:rFonts w:eastAsia="Raleway" w:cs="Raleway"/>
                <w:color w:val="000000" w:themeColor="text1"/>
                <w:sz w:val="20"/>
                <w:szCs w:val="20"/>
              </w:rPr>
              <w:t>Enjoy</w:t>
            </w:r>
            <w:r w:rsidR="00B13F01"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lunch at the </w:t>
            </w:r>
            <w:r w:rsidR="006D7744">
              <w:rPr>
                <w:rFonts w:eastAsia="Raleway" w:cs="Raleway"/>
                <w:color w:val="000000" w:themeColor="text1"/>
                <w:sz w:val="20"/>
                <w:szCs w:val="20"/>
              </w:rPr>
              <w:t>LSC community lunch (catered from a JP restaurant)</w:t>
            </w:r>
            <w:r w:rsidR="003C7D63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with students</w:t>
            </w:r>
            <w:r w:rsidR="0033687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and staff</w:t>
            </w:r>
            <w:r w:rsidR="003C7D63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from across LSC’s six clinics</w:t>
            </w:r>
          </w:p>
          <w:p w14:paraId="6615BB7C" w14:textId="1250BE95" w:rsidR="590A8C28" w:rsidRPr="00715325" w:rsidRDefault="590A8C28" w:rsidP="00701A6E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1:15 </w:t>
            </w:r>
            <w:r w:rsidR="00BD5E07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2:30 pm: </w:t>
            </w:r>
            <w:r w:rsidR="00A30A5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With student co-counsel, </w:t>
            </w:r>
            <w:r w:rsidR="000427B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practice </w:t>
            </w:r>
            <w:r w:rsidR="0076347A">
              <w:rPr>
                <w:rFonts w:eastAsia="Raleway" w:cs="Raleway"/>
                <w:color w:val="000000" w:themeColor="text1"/>
                <w:sz w:val="20"/>
                <w:szCs w:val="20"/>
              </w:rPr>
              <w:t>opening statement</w:t>
            </w:r>
            <w:r w:rsidR="000427B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and make revisions</w:t>
            </w:r>
            <w:r w:rsidR="006060A1">
              <w:rPr>
                <w:rFonts w:eastAsia="Raleway" w:cs="Raleway"/>
                <w:color w:val="000000" w:themeColor="text1"/>
                <w:sz w:val="20"/>
                <w:szCs w:val="20"/>
              </w:rPr>
              <w:t>, and begin to sketch out potential cross-examination</w:t>
            </w:r>
            <w:r w:rsidR="00F32293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ideas</w:t>
            </w:r>
          </w:p>
          <w:p w14:paraId="73E96925" w14:textId="61533F71" w:rsidR="590A8C28" w:rsidRPr="00715325" w:rsidRDefault="590A8C28" w:rsidP="00701A6E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2:30 </w:t>
            </w:r>
            <w:r w:rsidR="00BD5E07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3:</w:t>
            </w:r>
            <w:r w:rsidR="00782441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E76E03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Call </w:t>
            </w:r>
            <w:r w:rsidR="000427B8">
              <w:rPr>
                <w:rFonts w:eastAsia="Raleway" w:cs="Raleway"/>
                <w:color w:val="000000" w:themeColor="text1"/>
                <w:sz w:val="20"/>
                <w:szCs w:val="20"/>
              </w:rPr>
              <w:t>client</w:t>
            </w:r>
            <w:r w:rsidR="00535B3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B93A14">
              <w:rPr>
                <w:rFonts w:eastAsia="Raleway" w:cs="Raleway"/>
                <w:color w:val="000000" w:themeColor="text1"/>
                <w:sz w:val="20"/>
                <w:szCs w:val="20"/>
              </w:rPr>
              <w:t>B</w:t>
            </w:r>
            <w:r w:rsidR="000427B8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E76E03">
              <w:rPr>
                <w:rFonts w:eastAsia="Raleway" w:cs="Raleway"/>
                <w:color w:val="000000" w:themeColor="text1"/>
                <w:sz w:val="20"/>
                <w:szCs w:val="20"/>
              </w:rPr>
              <w:t>to provide an</w:t>
            </w:r>
            <w:r w:rsidR="00782441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update about case status (</w:t>
            </w:r>
            <w:r w:rsidR="00664857">
              <w:rPr>
                <w:rFonts w:eastAsia="Raleway" w:cs="Raleway"/>
                <w:color w:val="000000" w:themeColor="text1"/>
                <w:sz w:val="20"/>
                <w:szCs w:val="20"/>
              </w:rPr>
              <w:t>currently drafting</w:t>
            </w:r>
            <w:r w:rsidR="00304869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memo</w:t>
            </w:r>
            <w:r w:rsidR="00F6128C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to </w:t>
            </w:r>
            <w:r w:rsidR="00E51880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be </w:t>
            </w:r>
            <w:r w:rsidR="005566A3">
              <w:rPr>
                <w:rFonts w:eastAsia="Raleway" w:cs="Raleway"/>
                <w:color w:val="000000" w:themeColor="text1"/>
                <w:sz w:val="20"/>
                <w:szCs w:val="20"/>
              </w:rPr>
              <w:t>serve</w:t>
            </w:r>
            <w:r w:rsidR="00E51880">
              <w:rPr>
                <w:rFonts w:eastAsia="Raleway" w:cs="Raleway"/>
                <w:color w:val="000000" w:themeColor="text1"/>
                <w:sz w:val="20"/>
                <w:szCs w:val="20"/>
              </w:rPr>
              <w:t>d</w:t>
            </w:r>
            <w:r w:rsidR="005566A3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on opposing counsel </w:t>
            </w:r>
            <w:r w:rsidR="00F6128C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in advance of </w:t>
            </w:r>
            <w:r w:rsidR="005566A3">
              <w:rPr>
                <w:rFonts w:eastAsia="Raleway" w:cs="Raleway"/>
                <w:color w:val="000000" w:themeColor="text1"/>
                <w:sz w:val="20"/>
                <w:szCs w:val="20"/>
              </w:rPr>
              <w:t>federal court</w:t>
            </w:r>
            <w:r w:rsidR="002D3E5C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A06580">
              <w:rPr>
                <w:rFonts w:eastAsia="Raleway" w:cs="Raleway"/>
                <w:color w:val="000000" w:themeColor="text1"/>
                <w:sz w:val="20"/>
                <w:szCs w:val="20"/>
              </w:rPr>
              <w:t>settlement conference</w:t>
            </w:r>
            <w:r w:rsidR="00782441">
              <w:rPr>
                <w:rFonts w:eastAsia="Raleway" w:cs="Raleway"/>
                <w:color w:val="000000" w:themeColor="text1"/>
                <w:sz w:val="20"/>
                <w:szCs w:val="20"/>
              </w:rPr>
              <w:t>)</w:t>
            </w:r>
            <w:r w:rsidR="00AA302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; </w:t>
            </w:r>
            <w:r w:rsidR="00782441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discuss </w:t>
            </w:r>
            <w:r w:rsidR="000323F5">
              <w:rPr>
                <w:rFonts w:eastAsia="Raleway" w:cs="Raleway"/>
                <w:color w:val="000000" w:themeColor="text1"/>
                <w:sz w:val="20"/>
                <w:szCs w:val="20"/>
              </w:rPr>
              <w:t>the client’s goals</w:t>
            </w:r>
            <w:r w:rsidR="00AA3024">
              <w:rPr>
                <w:rFonts w:eastAsia="Raleway" w:cs="Raleway"/>
                <w:color w:val="000000" w:themeColor="text1"/>
                <w:sz w:val="20"/>
                <w:szCs w:val="20"/>
              </w:rPr>
              <w:t>;</w:t>
            </w:r>
            <w:r w:rsidR="000323F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review next steps and timing;</w:t>
            </w:r>
            <w:r w:rsidR="00AA3024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BE633A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and </w:t>
            </w:r>
            <w:r w:rsidR="004102E1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raise </w:t>
            </w:r>
            <w:r w:rsidR="00AA3024">
              <w:rPr>
                <w:rFonts w:eastAsia="Raleway" w:cs="Raleway"/>
                <w:color w:val="000000" w:themeColor="text1"/>
                <w:sz w:val="20"/>
                <w:szCs w:val="20"/>
              </w:rPr>
              <w:t>potential referral to estate planning project for representation</w:t>
            </w:r>
          </w:p>
          <w:p w14:paraId="46324070" w14:textId="2CADF651" w:rsidR="590A8C28" w:rsidRPr="00715325" w:rsidRDefault="590A8C28" w:rsidP="00012170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3:</w:t>
            </w:r>
            <w:r w:rsidR="004E3F97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- 3:</w:t>
            </w:r>
            <w:r w:rsidR="004E3F97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 </w:t>
            </w:r>
            <w:r w:rsidR="00D203A1">
              <w:rPr>
                <w:rFonts w:eastAsia="Raleway" w:cs="Raleway"/>
                <w:color w:val="000000" w:themeColor="text1"/>
                <w:sz w:val="20"/>
                <w:szCs w:val="20"/>
              </w:rPr>
              <w:t>Draft and send email to opposing counsel regarding upcoming federal court settlement negotiation</w:t>
            </w:r>
            <w:r w:rsidR="00374BB3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for client </w:t>
            </w:r>
            <w:r w:rsidR="00B93A14">
              <w:rPr>
                <w:rFonts w:eastAsia="Raleway" w:cs="Raleway"/>
                <w:color w:val="000000" w:themeColor="text1"/>
                <w:sz w:val="20"/>
                <w:szCs w:val="20"/>
              </w:rPr>
              <w:t>B</w:t>
            </w:r>
            <w:r w:rsidR="00374BB3">
              <w:rPr>
                <w:rFonts w:eastAsia="Raleway" w:cs="Raleway"/>
                <w:color w:val="000000" w:themeColor="text1"/>
                <w:sz w:val="20"/>
                <w:szCs w:val="20"/>
              </w:rPr>
              <w:t>’s case</w:t>
            </w:r>
          </w:p>
        </w:tc>
        <w:tc>
          <w:tcPr>
            <w:tcW w:w="333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486AF11" w14:textId="30EB0B0E" w:rsidR="006325AB" w:rsidRDefault="00701A6E" w:rsidP="00701A6E">
            <w:pP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3:</w:t>
            </w:r>
            <w:r w:rsidR="006325A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4:</w:t>
            </w:r>
            <w:r w:rsidR="006325A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M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>eet with client</w:t>
            </w:r>
            <w:r w:rsidR="00374BB3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B93A14">
              <w:rPr>
                <w:rFonts w:eastAsia="Raleway" w:cs="Raleway"/>
                <w:color w:val="000000" w:themeColor="text1"/>
                <w:sz w:val="20"/>
                <w:szCs w:val="20"/>
              </w:rPr>
              <w:t>A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, practice direct examination</w:t>
            </w:r>
            <w:r w:rsidR="006325AB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questions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with her, and answer questions about logistics for next week’s hearing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5DE607F" w14:textId="4CA71094" w:rsidR="590A8C28" w:rsidRPr="00715325" w:rsidRDefault="590A8C28" w:rsidP="00701A6E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4:</w:t>
            </w:r>
            <w:r w:rsidR="006325A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325A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325AB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4:</w:t>
            </w:r>
            <w:r w:rsidR="00012170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55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 </w:t>
            </w:r>
            <w:r w:rsidR="00012170">
              <w:rPr>
                <w:rFonts w:eastAsia="Raleway" w:cs="Raleway"/>
                <w:color w:val="000000" w:themeColor="text1"/>
                <w:sz w:val="20"/>
                <w:szCs w:val="20"/>
              </w:rPr>
              <w:t>Debrief with</w:t>
            </w:r>
            <w:r w:rsidR="00640CED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clinical supervisor about meeting</w:t>
            </w:r>
            <w:r w:rsidR="00012170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374BB3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with client </w:t>
            </w:r>
            <w:r w:rsidR="00B93A14">
              <w:rPr>
                <w:rFonts w:eastAsia="Raleway" w:cs="Raleway"/>
                <w:color w:val="000000" w:themeColor="text1"/>
                <w:sz w:val="20"/>
                <w:szCs w:val="20"/>
              </w:rPr>
              <w:t>A</w:t>
            </w:r>
          </w:p>
          <w:p w14:paraId="750C442E" w14:textId="2BFD34B5" w:rsidR="590A8C28" w:rsidRPr="00715325" w:rsidRDefault="590A8C28" w:rsidP="00701A6E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5:</w:t>
            </w:r>
            <w:r w:rsidR="00012170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012170">
              <w:rPr>
                <w:rFonts w:eastAsia="Raleway" w:cs="Raleway"/>
                <w:color w:val="000000" w:themeColor="text1"/>
                <w:sz w:val="20"/>
                <w:szCs w:val="20"/>
              </w:rPr>
              <w:t>Catch the LSC Shuttle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back to campus </w:t>
            </w:r>
          </w:p>
        </w:tc>
      </w:tr>
    </w:tbl>
    <w:p w14:paraId="1FC68990" w14:textId="4A9F8E03" w:rsidR="00B93A14" w:rsidRPr="00B93A14" w:rsidRDefault="00B93A14" w:rsidP="00B93A14">
      <w:pPr>
        <w:tabs>
          <w:tab w:val="left" w:pos="6320"/>
        </w:tabs>
      </w:pPr>
    </w:p>
    <w:sectPr w:rsidR="00B93A14" w:rsidRPr="00B93A14" w:rsidSect="00CD34A4">
      <w:headerReference w:type="default" r:id="rId9"/>
      <w:footerReference w:type="defaul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A820" w14:textId="77777777" w:rsidR="00045A5C" w:rsidRDefault="00045A5C" w:rsidP="00787970">
      <w:pPr>
        <w:spacing w:after="0" w:line="240" w:lineRule="auto"/>
      </w:pPr>
      <w:r>
        <w:separator/>
      </w:r>
    </w:p>
  </w:endnote>
  <w:endnote w:type="continuationSeparator" w:id="0">
    <w:p w14:paraId="2286130B" w14:textId="77777777" w:rsidR="00045A5C" w:rsidRDefault="00045A5C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583B" w14:textId="77777777" w:rsidR="00045A5C" w:rsidRDefault="00045A5C" w:rsidP="00787970">
      <w:pPr>
        <w:spacing w:after="0" w:line="240" w:lineRule="auto"/>
      </w:pPr>
      <w:r>
        <w:separator/>
      </w:r>
    </w:p>
  </w:footnote>
  <w:footnote w:type="continuationSeparator" w:id="0">
    <w:p w14:paraId="236EBF7C" w14:textId="77777777" w:rsidR="00045A5C" w:rsidRDefault="00045A5C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5DE1" w14:textId="36EB10BA" w:rsidR="590A8C28" w:rsidRDefault="00701A6E" w:rsidP="590A8C28">
    <w:pPr>
      <w:spacing w:after="0" w:line="240" w:lineRule="auto"/>
      <w:contextualSpacing/>
      <w:jc w:val="center"/>
    </w:pPr>
    <w:r>
      <w:t>VETERANS LAW AND DISABILITY BENEFITS CLINIC</w:t>
    </w:r>
  </w:p>
  <w:p w14:paraId="72ED8FB3" w14:textId="2BDBC29F" w:rsidR="00EE065D" w:rsidRDefault="00EE065D" w:rsidP="590A8C28">
    <w:pPr>
      <w:spacing w:after="0" w:line="240" w:lineRule="auto"/>
      <w:contextualSpacing/>
      <w:jc w:val="center"/>
    </w:pPr>
    <w:r>
      <w:t>(VETERANS JUSTICE PROJECT)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9E8"/>
    <w:rsid w:val="0000200C"/>
    <w:rsid w:val="00012170"/>
    <w:rsid w:val="000323F5"/>
    <w:rsid w:val="000427B8"/>
    <w:rsid w:val="00045A5C"/>
    <w:rsid w:val="000B70C6"/>
    <w:rsid w:val="001378B8"/>
    <w:rsid w:val="001A58CD"/>
    <w:rsid w:val="001A6003"/>
    <w:rsid w:val="001B5AFA"/>
    <w:rsid w:val="001E284B"/>
    <w:rsid w:val="001E4F30"/>
    <w:rsid w:val="00212DD9"/>
    <w:rsid w:val="002531D1"/>
    <w:rsid w:val="002876CD"/>
    <w:rsid w:val="002D3E5C"/>
    <w:rsid w:val="002F6778"/>
    <w:rsid w:val="00304869"/>
    <w:rsid w:val="00336874"/>
    <w:rsid w:val="00374BB3"/>
    <w:rsid w:val="003B1056"/>
    <w:rsid w:val="003B333C"/>
    <w:rsid w:val="003B5BA1"/>
    <w:rsid w:val="003C34F6"/>
    <w:rsid w:val="003C7D63"/>
    <w:rsid w:val="003D374C"/>
    <w:rsid w:val="004102E1"/>
    <w:rsid w:val="004304B9"/>
    <w:rsid w:val="004558B0"/>
    <w:rsid w:val="0046130E"/>
    <w:rsid w:val="0046494A"/>
    <w:rsid w:val="0048593B"/>
    <w:rsid w:val="004A1E86"/>
    <w:rsid w:val="004E3F97"/>
    <w:rsid w:val="0053261C"/>
    <w:rsid w:val="00535B3B"/>
    <w:rsid w:val="005566A3"/>
    <w:rsid w:val="00565BDF"/>
    <w:rsid w:val="00597214"/>
    <w:rsid w:val="005B265E"/>
    <w:rsid w:val="005B2859"/>
    <w:rsid w:val="005B6AA5"/>
    <w:rsid w:val="005B7CCE"/>
    <w:rsid w:val="005C7F41"/>
    <w:rsid w:val="005D0948"/>
    <w:rsid w:val="005F7F8B"/>
    <w:rsid w:val="006060A1"/>
    <w:rsid w:val="006325AB"/>
    <w:rsid w:val="00640CED"/>
    <w:rsid w:val="00664857"/>
    <w:rsid w:val="006D4ACE"/>
    <w:rsid w:val="006D7744"/>
    <w:rsid w:val="00701A6E"/>
    <w:rsid w:val="00705B30"/>
    <w:rsid w:val="00715325"/>
    <w:rsid w:val="007304D1"/>
    <w:rsid w:val="007609FE"/>
    <w:rsid w:val="0076347A"/>
    <w:rsid w:val="00781CF2"/>
    <w:rsid w:val="00782441"/>
    <w:rsid w:val="00787970"/>
    <w:rsid w:val="0087280A"/>
    <w:rsid w:val="008D3966"/>
    <w:rsid w:val="00922307"/>
    <w:rsid w:val="0092711C"/>
    <w:rsid w:val="009341F8"/>
    <w:rsid w:val="009470F8"/>
    <w:rsid w:val="009564AE"/>
    <w:rsid w:val="00980DA5"/>
    <w:rsid w:val="00A02965"/>
    <w:rsid w:val="00A06580"/>
    <w:rsid w:val="00A179D2"/>
    <w:rsid w:val="00A21794"/>
    <w:rsid w:val="00A30A54"/>
    <w:rsid w:val="00A6544F"/>
    <w:rsid w:val="00A74194"/>
    <w:rsid w:val="00AA3024"/>
    <w:rsid w:val="00B13F01"/>
    <w:rsid w:val="00B93A14"/>
    <w:rsid w:val="00BC56FD"/>
    <w:rsid w:val="00BD5E07"/>
    <w:rsid w:val="00BD6CB3"/>
    <w:rsid w:val="00BE633A"/>
    <w:rsid w:val="00C00B7E"/>
    <w:rsid w:val="00C269AC"/>
    <w:rsid w:val="00C738C7"/>
    <w:rsid w:val="00CA3893"/>
    <w:rsid w:val="00CD34A4"/>
    <w:rsid w:val="00CF054F"/>
    <w:rsid w:val="00CF3904"/>
    <w:rsid w:val="00D065F9"/>
    <w:rsid w:val="00D203A1"/>
    <w:rsid w:val="00D46138"/>
    <w:rsid w:val="00D709E8"/>
    <w:rsid w:val="00DA0D7D"/>
    <w:rsid w:val="00DC7A81"/>
    <w:rsid w:val="00DD4A1A"/>
    <w:rsid w:val="00DD6BDD"/>
    <w:rsid w:val="00E27359"/>
    <w:rsid w:val="00E3007E"/>
    <w:rsid w:val="00E51880"/>
    <w:rsid w:val="00E679FE"/>
    <w:rsid w:val="00E76E03"/>
    <w:rsid w:val="00EB17D9"/>
    <w:rsid w:val="00ED3864"/>
    <w:rsid w:val="00ED761B"/>
    <w:rsid w:val="00EE065D"/>
    <w:rsid w:val="00F04885"/>
    <w:rsid w:val="00F16500"/>
    <w:rsid w:val="00F32293"/>
    <w:rsid w:val="00F50D97"/>
    <w:rsid w:val="00F6128C"/>
    <w:rsid w:val="00F86F73"/>
    <w:rsid w:val="00F90C42"/>
    <w:rsid w:val="00FB2018"/>
    <w:rsid w:val="00FC4200"/>
    <w:rsid w:val="00FD2F68"/>
    <w:rsid w:val="00FD7E59"/>
    <w:rsid w:val="00FF4674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character" w:styleId="Hyperlink">
    <w:name w:val="Hyperlink"/>
    <w:basedOn w:val="DefaultParagraphFont"/>
    <w:uiPriority w:val="99"/>
    <w:unhideWhenUsed/>
    <w:rsid w:val="003B105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105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4A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7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7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E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17961-8A30-4040-A6AD-06C6812F1540}">
  <ds:schemaRefs>
    <ds:schemaRef ds:uri="http://schemas.microsoft.com/office/2006/metadata/properties"/>
    <ds:schemaRef ds:uri="http://schemas.microsoft.com/office/infopath/2007/PartnerControls"/>
    <ds:schemaRef ds:uri="c3703092-74e5-4148-9481-13c6876a4c48"/>
    <ds:schemaRef ds:uri="503695ed-f6de-4767-af52-1df65692426b"/>
  </ds:schemaRefs>
</ds:datastoreItem>
</file>

<file path=customXml/itemProps3.xml><?xml version="1.0" encoding="utf-8"?>
<ds:datastoreItem xmlns:ds="http://schemas.openxmlformats.org/officeDocument/2006/customXml" ds:itemID="{58CC7A5B-EAB4-4649-957E-B755B99C7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695ed-f6de-4767-af52-1df65692426b"/>
    <ds:schemaRef ds:uri="c3703092-74e5-4148-9481-13c6876a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Montalto, Dana</cp:lastModifiedBy>
  <cp:revision>7</cp:revision>
  <dcterms:created xsi:type="dcterms:W3CDTF">2024-02-29T05:13:00Z</dcterms:created>
  <dcterms:modified xsi:type="dcterms:W3CDTF">2024-02-29T18:34:00Z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