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0D600" w14:textId="4F2A7FA4" w:rsidR="003E4BD0" w:rsidRDefault="003E4BD0" w:rsidP="00F16500">
      <w:pPr>
        <w:spacing w:after="0" w:line="240" w:lineRule="auto"/>
        <w:contextualSpacing/>
        <w:rPr>
          <w:b/>
        </w:rPr>
      </w:pPr>
    </w:p>
    <w:p w14:paraId="2C6F8B53" w14:textId="77777777" w:rsidR="00841E74" w:rsidRDefault="00841E74" w:rsidP="00F16500">
      <w:pPr>
        <w:spacing w:after="0" w:line="240" w:lineRule="auto"/>
        <w:contextualSpacing/>
        <w:rPr>
          <w:b/>
        </w:rPr>
      </w:pPr>
      <w:bookmarkStart w:id="0" w:name="_GoBack"/>
      <w:bookmarkEnd w:id="0"/>
    </w:p>
    <w:p w14:paraId="6F487152" w14:textId="06A6B881" w:rsidR="00C646CA" w:rsidRDefault="00C646CA" w:rsidP="00F16500">
      <w:pPr>
        <w:spacing w:after="0" w:line="240" w:lineRule="auto"/>
        <w:contextualSpacing/>
        <w:rPr>
          <w:b/>
        </w:rPr>
      </w:pPr>
      <w:r>
        <w:rPr>
          <w:b/>
        </w:rPr>
        <w:t>OVERVIEW</w:t>
      </w:r>
    </w:p>
    <w:p w14:paraId="544E2ACC" w14:textId="4A663C77" w:rsidR="003527A2" w:rsidRPr="00841E74" w:rsidRDefault="003527A2" w:rsidP="00841E74">
      <w:pPr>
        <w:pStyle w:val="BodyText"/>
        <w:spacing w:before="90" w:line="244" w:lineRule="auto"/>
        <w:ind w:right="79"/>
        <w:rPr>
          <w:rFonts w:asciiTheme="minorHAnsi" w:hAnsiTheme="minorHAnsi"/>
          <w:sz w:val="22"/>
          <w:szCs w:val="22"/>
        </w:rPr>
      </w:pPr>
      <w:r w:rsidRPr="00841E74">
        <w:rPr>
          <w:rFonts w:asciiTheme="minorHAnsi" w:hAnsiTheme="minorHAnsi"/>
          <w:sz w:val="22"/>
          <w:szCs w:val="22"/>
        </w:rPr>
        <w:t>This</w:t>
      </w:r>
      <w:r w:rsidRPr="00841E74">
        <w:rPr>
          <w:rFonts w:asciiTheme="minorHAnsi" w:hAnsiTheme="minorHAnsi"/>
          <w:spacing w:val="16"/>
          <w:sz w:val="22"/>
          <w:szCs w:val="22"/>
        </w:rPr>
        <w:t xml:space="preserve"> </w:t>
      </w:r>
      <w:r w:rsidRPr="00841E74">
        <w:rPr>
          <w:rFonts w:asciiTheme="minorHAnsi" w:hAnsiTheme="minorHAnsi"/>
          <w:sz w:val="22"/>
          <w:szCs w:val="22"/>
        </w:rPr>
        <w:t>course</w:t>
      </w:r>
      <w:r w:rsidRPr="00841E74">
        <w:rPr>
          <w:rFonts w:asciiTheme="minorHAnsi" w:hAnsiTheme="minorHAnsi"/>
          <w:spacing w:val="14"/>
          <w:sz w:val="22"/>
          <w:szCs w:val="22"/>
        </w:rPr>
        <w:t xml:space="preserve"> </w:t>
      </w:r>
      <w:r w:rsidRPr="00841E74">
        <w:rPr>
          <w:rFonts w:asciiTheme="minorHAnsi" w:hAnsiTheme="minorHAnsi"/>
          <w:sz w:val="22"/>
          <w:szCs w:val="22"/>
        </w:rPr>
        <w:t>provides</w:t>
      </w:r>
      <w:r w:rsidRPr="00841E74">
        <w:rPr>
          <w:rFonts w:asciiTheme="minorHAnsi" w:hAnsiTheme="minorHAnsi"/>
          <w:spacing w:val="18"/>
          <w:sz w:val="22"/>
          <w:szCs w:val="22"/>
        </w:rPr>
        <w:t xml:space="preserve"> </w:t>
      </w:r>
      <w:r w:rsidRPr="00841E74">
        <w:rPr>
          <w:rFonts w:asciiTheme="minorHAnsi" w:hAnsiTheme="minorHAnsi"/>
          <w:sz w:val="22"/>
          <w:szCs w:val="22"/>
        </w:rPr>
        <w:t>the opportunity,</w:t>
      </w:r>
      <w:r w:rsidRPr="00841E74">
        <w:rPr>
          <w:rFonts w:asciiTheme="minorHAnsi" w:hAnsiTheme="minorHAnsi"/>
          <w:spacing w:val="21"/>
          <w:sz w:val="22"/>
          <w:szCs w:val="22"/>
        </w:rPr>
        <w:t xml:space="preserve"> </w:t>
      </w:r>
      <w:r w:rsidRPr="00841E74">
        <w:rPr>
          <w:rFonts w:asciiTheme="minorHAnsi" w:hAnsiTheme="minorHAnsi"/>
          <w:sz w:val="22"/>
          <w:szCs w:val="22"/>
        </w:rPr>
        <w:t>through</w:t>
      </w:r>
      <w:r w:rsidRPr="00841E74">
        <w:rPr>
          <w:rFonts w:asciiTheme="minorHAnsi" w:hAnsiTheme="minorHAnsi"/>
          <w:spacing w:val="28"/>
          <w:sz w:val="22"/>
          <w:szCs w:val="22"/>
        </w:rPr>
        <w:t xml:space="preserve"> </w:t>
      </w:r>
      <w:r w:rsidRPr="00841E74">
        <w:rPr>
          <w:rFonts w:asciiTheme="minorHAnsi" w:hAnsiTheme="minorHAnsi"/>
          <w:sz w:val="22"/>
          <w:szCs w:val="22"/>
        </w:rPr>
        <w:t>a</w:t>
      </w:r>
      <w:r w:rsidRPr="00841E74">
        <w:rPr>
          <w:rFonts w:asciiTheme="minorHAnsi" w:hAnsiTheme="minorHAnsi"/>
          <w:spacing w:val="2"/>
          <w:sz w:val="22"/>
          <w:szCs w:val="22"/>
        </w:rPr>
        <w:t xml:space="preserve"> </w:t>
      </w:r>
      <w:r w:rsidRPr="00841E74">
        <w:rPr>
          <w:rFonts w:asciiTheme="minorHAnsi" w:hAnsiTheme="minorHAnsi"/>
          <w:sz w:val="22"/>
          <w:szCs w:val="22"/>
        </w:rPr>
        <w:t>judicial</w:t>
      </w:r>
      <w:r w:rsidRPr="00841E74">
        <w:rPr>
          <w:rFonts w:asciiTheme="minorHAnsi" w:hAnsiTheme="minorHAnsi"/>
          <w:spacing w:val="30"/>
          <w:sz w:val="22"/>
          <w:szCs w:val="22"/>
        </w:rPr>
        <w:t xml:space="preserve"> </w:t>
      </w:r>
      <w:r w:rsidRPr="00841E74">
        <w:rPr>
          <w:rFonts w:asciiTheme="minorHAnsi" w:hAnsiTheme="minorHAnsi"/>
          <w:sz w:val="22"/>
          <w:szCs w:val="22"/>
        </w:rPr>
        <w:t>internship,</w:t>
      </w:r>
      <w:r w:rsidRPr="00841E74">
        <w:rPr>
          <w:rFonts w:asciiTheme="minorHAnsi" w:hAnsiTheme="minorHAnsi"/>
          <w:spacing w:val="18"/>
          <w:sz w:val="22"/>
          <w:szCs w:val="22"/>
        </w:rPr>
        <w:t xml:space="preserve"> </w:t>
      </w:r>
      <w:r w:rsidRPr="00841E74">
        <w:rPr>
          <w:rFonts w:asciiTheme="minorHAnsi" w:hAnsiTheme="minorHAnsi"/>
          <w:sz w:val="22"/>
          <w:szCs w:val="22"/>
        </w:rPr>
        <w:t>for</w:t>
      </w:r>
      <w:r w:rsidRPr="00841E74">
        <w:rPr>
          <w:rFonts w:asciiTheme="minorHAnsi" w:hAnsiTheme="minorHAnsi"/>
          <w:spacing w:val="14"/>
          <w:sz w:val="22"/>
          <w:szCs w:val="22"/>
        </w:rPr>
        <w:t xml:space="preserve"> </w:t>
      </w:r>
      <w:r w:rsidRPr="00841E74">
        <w:rPr>
          <w:rFonts w:asciiTheme="minorHAnsi" w:hAnsiTheme="minorHAnsi"/>
          <w:sz w:val="22"/>
          <w:szCs w:val="22"/>
        </w:rPr>
        <w:t>law</w:t>
      </w:r>
      <w:r w:rsidRPr="00841E74">
        <w:rPr>
          <w:rFonts w:asciiTheme="minorHAnsi" w:hAnsiTheme="minorHAnsi"/>
          <w:spacing w:val="1"/>
          <w:sz w:val="22"/>
          <w:szCs w:val="22"/>
        </w:rPr>
        <w:t xml:space="preserve"> </w:t>
      </w:r>
      <w:r w:rsidRPr="00841E74">
        <w:rPr>
          <w:rFonts w:asciiTheme="minorHAnsi" w:hAnsiTheme="minorHAnsi"/>
          <w:sz w:val="22"/>
          <w:szCs w:val="22"/>
        </w:rPr>
        <w:t>students</w:t>
      </w:r>
      <w:r w:rsidRPr="00841E74">
        <w:rPr>
          <w:rFonts w:asciiTheme="minorHAnsi" w:hAnsiTheme="minorHAnsi"/>
          <w:spacing w:val="1"/>
          <w:sz w:val="22"/>
          <w:szCs w:val="22"/>
        </w:rPr>
        <w:t xml:space="preserve"> </w:t>
      </w:r>
      <w:r w:rsidRPr="00841E74">
        <w:rPr>
          <w:rFonts w:asciiTheme="minorHAnsi" w:hAnsiTheme="minorHAnsi"/>
          <w:sz w:val="22"/>
          <w:szCs w:val="22"/>
        </w:rPr>
        <w:t>to learn about the operations, realities,</w:t>
      </w:r>
      <w:r w:rsidRPr="00841E74">
        <w:rPr>
          <w:rFonts w:asciiTheme="minorHAnsi" w:hAnsiTheme="minorHAnsi"/>
          <w:spacing w:val="1"/>
          <w:sz w:val="22"/>
          <w:szCs w:val="22"/>
        </w:rPr>
        <w:t xml:space="preserve"> </w:t>
      </w:r>
      <w:r w:rsidRPr="00841E74">
        <w:rPr>
          <w:rFonts w:asciiTheme="minorHAnsi" w:hAnsiTheme="minorHAnsi"/>
          <w:sz w:val="22"/>
          <w:szCs w:val="22"/>
        </w:rPr>
        <w:t>and challenges</w:t>
      </w:r>
      <w:r w:rsidRPr="00841E74">
        <w:rPr>
          <w:rFonts w:asciiTheme="minorHAnsi" w:hAnsiTheme="minorHAnsi"/>
          <w:spacing w:val="1"/>
          <w:sz w:val="22"/>
          <w:szCs w:val="22"/>
        </w:rPr>
        <w:t xml:space="preserve"> </w:t>
      </w:r>
      <w:r w:rsidRPr="00841E74">
        <w:rPr>
          <w:rFonts w:asciiTheme="minorHAnsi" w:hAnsiTheme="minorHAnsi"/>
          <w:sz w:val="22"/>
          <w:szCs w:val="22"/>
        </w:rPr>
        <w:t>of state and federal</w:t>
      </w:r>
      <w:r w:rsidRPr="00841E74">
        <w:rPr>
          <w:rFonts w:asciiTheme="minorHAnsi" w:hAnsiTheme="minorHAnsi"/>
          <w:spacing w:val="17"/>
          <w:sz w:val="22"/>
          <w:szCs w:val="22"/>
        </w:rPr>
        <w:t xml:space="preserve"> </w:t>
      </w:r>
      <w:r w:rsidRPr="00841E74">
        <w:rPr>
          <w:rFonts w:asciiTheme="minorHAnsi" w:hAnsiTheme="minorHAnsi"/>
          <w:spacing w:val="16"/>
          <w:sz w:val="22"/>
          <w:szCs w:val="22"/>
        </w:rPr>
        <w:t xml:space="preserve">trial </w:t>
      </w:r>
      <w:r w:rsidRPr="00841E74">
        <w:rPr>
          <w:rFonts w:asciiTheme="minorHAnsi" w:hAnsiTheme="minorHAnsi"/>
          <w:sz w:val="22"/>
          <w:szCs w:val="22"/>
        </w:rPr>
        <w:t>courts</w:t>
      </w:r>
      <w:r w:rsidRPr="00841E74">
        <w:rPr>
          <w:rFonts w:asciiTheme="minorHAnsi" w:hAnsiTheme="minorHAnsi"/>
          <w:spacing w:val="60"/>
          <w:sz w:val="22"/>
          <w:szCs w:val="22"/>
        </w:rPr>
        <w:t xml:space="preserve">. </w:t>
      </w:r>
      <w:r w:rsidRPr="00841E74">
        <w:rPr>
          <w:rFonts w:asciiTheme="minorHAnsi" w:hAnsiTheme="minorHAnsi"/>
          <w:sz w:val="22"/>
          <w:szCs w:val="22"/>
        </w:rPr>
        <w:t>Judges</w:t>
      </w:r>
      <w:r w:rsidR="00841E74">
        <w:rPr>
          <w:rFonts w:asciiTheme="minorHAnsi" w:hAnsiTheme="minorHAnsi"/>
          <w:spacing w:val="60"/>
          <w:sz w:val="22"/>
          <w:szCs w:val="22"/>
        </w:rPr>
        <w:t xml:space="preserve"> </w:t>
      </w:r>
      <w:r w:rsidRPr="00841E74">
        <w:rPr>
          <w:rFonts w:asciiTheme="minorHAnsi" w:hAnsiTheme="minorHAnsi"/>
          <w:sz w:val="22"/>
          <w:szCs w:val="22"/>
        </w:rPr>
        <w:t>who</w:t>
      </w:r>
      <w:r w:rsidRPr="00841E74">
        <w:rPr>
          <w:rFonts w:asciiTheme="minorHAnsi" w:hAnsiTheme="minorHAnsi"/>
          <w:spacing w:val="1"/>
          <w:sz w:val="22"/>
          <w:szCs w:val="22"/>
        </w:rPr>
        <w:t xml:space="preserve"> </w:t>
      </w:r>
      <w:r w:rsidRPr="00841E74">
        <w:rPr>
          <w:rFonts w:asciiTheme="minorHAnsi" w:hAnsiTheme="minorHAnsi"/>
          <w:sz w:val="22"/>
          <w:szCs w:val="22"/>
        </w:rPr>
        <w:t>participate</w:t>
      </w:r>
      <w:r w:rsidRPr="00841E74">
        <w:rPr>
          <w:rFonts w:asciiTheme="minorHAnsi" w:hAnsiTheme="minorHAnsi"/>
          <w:spacing w:val="1"/>
          <w:sz w:val="22"/>
          <w:szCs w:val="22"/>
        </w:rPr>
        <w:t xml:space="preserve"> </w:t>
      </w:r>
      <w:proofErr w:type="gramStart"/>
      <w:r w:rsidRPr="00841E74">
        <w:rPr>
          <w:rFonts w:asciiTheme="minorHAnsi" w:hAnsiTheme="minorHAnsi"/>
          <w:sz w:val="22"/>
          <w:szCs w:val="22"/>
        </w:rPr>
        <w:t>are asked</w:t>
      </w:r>
      <w:proofErr w:type="gramEnd"/>
      <w:r w:rsidRPr="00841E74">
        <w:rPr>
          <w:rFonts w:asciiTheme="minorHAnsi" w:hAnsiTheme="minorHAnsi"/>
          <w:sz w:val="22"/>
          <w:szCs w:val="22"/>
        </w:rPr>
        <w:t xml:space="preserve"> to discuss their</w:t>
      </w:r>
      <w:r w:rsidRPr="00841E74">
        <w:rPr>
          <w:rFonts w:asciiTheme="minorHAnsi" w:hAnsiTheme="minorHAnsi"/>
          <w:spacing w:val="1"/>
          <w:sz w:val="22"/>
          <w:szCs w:val="22"/>
        </w:rPr>
        <w:t xml:space="preserve"> </w:t>
      </w:r>
      <w:r w:rsidRPr="00841E74">
        <w:rPr>
          <w:rFonts w:asciiTheme="minorHAnsi" w:hAnsiTheme="minorHAnsi"/>
          <w:sz w:val="22"/>
          <w:szCs w:val="22"/>
        </w:rPr>
        <w:t>decision-making</w:t>
      </w:r>
      <w:r w:rsidRPr="00841E74">
        <w:rPr>
          <w:rFonts w:asciiTheme="minorHAnsi" w:hAnsiTheme="minorHAnsi"/>
          <w:spacing w:val="1"/>
          <w:sz w:val="22"/>
          <w:szCs w:val="22"/>
        </w:rPr>
        <w:t xml:space="preserve"> </w:t>
      </w:r>
      <w:r w:rsidRPr="00841E74">
        <w:rPr>
          <w:rFonts w:asciiTheme="minorHAnsi" w:hAnsiTheme="minorHAnsi"/>
          <w:sz w:val="22"/>
          <w:szCs w:val="22"/>
        </w:rPr>
        <w:t>and judicial</w:t>
      </w:r>
      <w:r w:rsidRPr="00841E74">
        <w:rPr>
          <w:rFonts w:asciiTheme="minorHAnsi" w:hAnsiTheme="minorHAnsi"/>
          <w:spacing w:val="1"/>
          <w:sz w:val="22"/>
          <w:szCs w:val="22"/>
        </w:rPr>
        <w:t xml:space="preserve"> </w:t>
      </w:r>
      <w:r w:rsidRPr="00841E74">
        <w:rPr>
          <w:rFonts w:asciiTheme="minorHAnsi" w:hAnsiTheme="minorHAnsi"/>
          <w:sz w:val="22"/>
          <w:szCs w:val="22"/>
        </w:rPr>
        <w:t>philosophies</w:t>
      </w:r>
      <w:r w:rsidRPr="00841E74">
        <w:rPr>
          <w:rFonts w:asciiTheme="minorHAnsi" w:hAnsiTheme="minorHAnsi"/>
          <w:spacing w:val="1"/>
          <w:sz w:val="22"/>
          <w:szCs w:val="22"/>
        </w:rPr>
        <w:t xml:space="preserve"> </w:t>
      </w:r>
      <w:r w:rsidRPr="00841E74">
        <w:rPr>
          <w:rFonts w:asciiTheme="minorHAnsi" w:hAnsiTheme="minorHAnsi"/>
          <w:sz w:val="22"/>
          <w:szCs w:val="22"/>
        </w:rPr>
        <w:t>with their students. Students both observe the work of the courts and undertake legal research</w:t>
      </w:r>
      <w:r w:rsidRPr="00841E74">
        <w:rPr>
          <w:rFonts w:asciiTheme="minorHAnsi" w:hAnsiTheme="minorHAnsi"/>
          <w:spacing w:val="-57"/>
          <w:sz w:val="22"/>
          <w:szCs w:val="22"/>
        </w:rPr>
        <w:t xml:space="preserve"> </w:t>
      </w:r>
      <w:r w:rsidRPr="00841E74">
        <w:rPr>
          <w:rFonts w:asciiTheme="minorHAnsi" w:hAnsiTheme="minorHAnsi"/>
          <w:sz w:val="22"/>
          <w:szCs w:val="22"/>
        </w:rPr>
        <w:t>and</w:t>
      </w:r>
      <w:r w:rsidRPr="00841E74">
        <w:rPr>
          <w:rFonts w:asciiTheme="minorHAnsi" w:hAnsiTheme="minorHAnsi"/>
          <w:spacing w:val="12"/>
          <w:sz w:val="22"/>
          <w:szCs w:val="22"/>
        </w:rPr>
        <w:t xml:space="preserve"> </w:t>
      </w:r>
      <w:r w:rsidRPr="00841E74">
        <w:rPr>
          <w:rFonts w:asciiTheme="minorHAnsi" w:hAnsiTheme="minorHAnsi"/>
          <w:sz w:val="22"/>
          <w:szCs w:val="22"/>
        </w:rPr>
        <w:t>writing projects</w:t>
      </w:r>
      <w:r w:rsidRPr="00841E74">
        <w:rPr>
          <w:rFonts w:asciiTheme="minorHAnsi" w:hAnsiTheme="minorHAnsi"/>
          <w:spacing w:val="21"/>
          <w:sz w:val="22"/>
          <w:szCs w:val="22"/>
        </w:rPr>
        <w:t xml:space="preserve"> </w:t>
      </w:r>
      <w:r w:rsidRPr="00841E74">
        <w:rPr>
          <w:rFonts w:asciiTheme="minorHAnsi" w:hAnsiTheme="minorHAnsi"/>
          <w:sz w:val="22"/>
          <w:szCs w:val="22"/>
        </w:rPr>
        <w:t>assigned by their judge.</w:t>
      </w:r>
    </w:p>
    <w:p w14:paraId="0BD0B520" w14:textId="60C13D40" w:rsidR="00C646CA" w:rsidRDefault="00C646CA" w:rsidP="00F16500">
      <w:pPr>
        <w:spacing w:after="0" w:line="240" w:lineRule="auto"/>
        <w:contextualSpacing/>
        <w:rPr>
          <w:b/>
        </w:rPr>
      </w:pPr>
    </w:p>
    <w:tbl>
      <w:tblPr>
        <w:tblStyle w:val="TableGrid"/>
        <w:tblW w:w="0" w:type="auto"/>
        <w:tblLook w:val="04A0" w:firstRow="1" w:lastRow="0" w:firstColumn="1" w:lastColumn="0" w:noHBand="0" w:noVBand="1"/>
      </w:tblPr>
      <w:tblGrid>
        <w:gridCol w:w="3145"/>
        <w:gridCol w:w="7470"/>
      </w:tblGrid>
      <w:tr w:rsidR="00C646CA" w14:paraId="77E7308F" w14:textId="77777777" w:rsidTr="00841E74">
        <w:tc>
          <w:tcPr>
            <w:tcW w:w="3145" w:type="dxa"/>
          </w:tcPr>
          <w:p w14:paraId="03BFE6C5" w14:textId="7C0EBAC2" w:rsidR="00C646CA" w:rsidRPr="00C646CA" w:rsidRDefault="00C646CA" w:rsidP="00F16500">
            <w:pPr>
              <w:contextualSpacing/>
              <w:rPr>
                <w:b/>
                <w:bCs/>
              </w:rPr>
            </w:pPr>
            <w:r w:rsidRPr="00C646CA">
              <w:rPr>
                <w:b/>
                <w:bCs/>
              </w:rPr>
              <w:t>SEMESTER(S) OFFERED</w:t>
            </w:r>
          </w:p>
        </w:tc>
        <w:tc>
          <w:tcPr>
            <w:tcW w:w="7470" w:type="dxa"/>
          </w:tcPr>
          <w:p w14:paraId="7404D187" w14:textId="2196C227" w:rsidR="00C646CA" w:rsidRPr="00841E74" w:rsidRDefault="003527A2" w:rsidP="00841E74">
            <w:pPr>
              <w:contextualSpacing/>
            </w:pPr>
            <w:r w:rsidRPr="00841E74">
              <w:t xml:space="preserve">Fall </w:t>
            </w:r>
            <w:r w:rsidR="00841E74">
              <w:t>or</w:t>
            </w:r>
            <w:r w:rsidRPr="00841E74">
              <w:t xml:space="preserve"> Spring</w:t>
            </w:r>
          </w:p>
        </w:tc>
      </w:tr>
      <w:tr w:rsidR="00C646CA" w14:paraId="2FB5B711" w14:textId="77777777" w:rsidTr="00841E74">
        <w:tc>
          <w:tcPr>
            <w:tcW w:w="3145" w:type="dxa"/>
          </w:tcPr>
          <w:p w14:paraId="7B3EDC5A" w14:textId="360B8EDC" w:rsidR="00C646CA" w:rsidRPr="00C646CA" w:rsidRDefault="00C646CA" w:rsidP="00F16500">
            <w:pPr>
              <w:contextualSpacing/>
              <w:rPr>
                <w:b/>
                <w:bCs/>
              </w:rPr>
            </w:pPr>
            <w:r w:rsidRPr="00C646CA">
              <w:rPr>
                <w:b/>
                <w:bCs/>
              </w:rPr>
              <w:t>CLINICAL COURSE COMPONENT</w:t>
            </w:r>
          </w:p>
        </w:tc>
        <w:tc>
          <w:tcPr>
            <w:tcW w:w="7470" w:type="dxa"/>
          </w:tcPr>
          <w:p w14:paraId="35985305" w14:textId="2E9D142D" w:rsidR="00C646CA" w:rsidRPr="00841E74" w:rsidRDefault="00841E74" w:rsidP="00F16500">
            <w:pPr>
              <w:contextualSpacing/>
            </w:pPr>
            <w:r>
              <w:t>Judicial Process in Trial Courts Clinical Seminar</w:t>
            </w:r>
          </w:p>
        </w:tc>
      </w:tr>
      <w:tr w:rsidR="00C646CA" w14:paraId="478D24ED" w14:textId="77777777" w:rsidTr="00841E74">
        <w:tc>
          <w:tcPr>
            <w:tcW w:w="3145" w:type="dxa"/>
          </w:tcPr>
          <w:p w14:paraId="693CCF41" w14:textId="66CB170B" w:rsidR="00C646CA" w:rsidRPr="00C646CA" w:rsidRDefault="00C646CA" w:rsidP="00F16500">
            <w:pPr>
              <w:contextualSpacing/>
              <w:rPr>
                <w:b/>
                <w:bCs/>
              </w:rPr>
            </w:pPr>
            <w:r w:rsidRPr="00C646CA">
              <w:rPr>
                <w:b/>
                <w:bCs/>
              </w:rPr>
              <w:t>COURSE CREDITS</w:t>
            </w:r>
          </w:p>
        </w:tc>
        <w:tc>
          <w:tcPr>
            <w:tcW w:w="7470" w:type="dxa"/>
          </w:tcPr>
          <w:p w14:paraId="5CE7E6C6" w14:textId="0409569F" w:rsidR="00C646CA" w:rsidRPr="00841E74" w:rsidRDefault="003527A2" w:rsidP="00F16500">
            <w:pPr>
              <w:contextualSpacing/>
            </w:pPr>
            <w:r w:rsidRPr="00841E74">
              <w:t>2</w:t>
            </w:r>
            <w:r w:rsidR="00841E74">
              <w:t xml:space="preserve"> classroom credits</w:t>
            </w:r>
          </w:p>
        </w:tc>
      </w:tr>
      <w:tr w:rsidR="00C646CA" w14:paraId="6E0344E1" w14:textId="77777777" w:rsidTr="00841E74">
        <w:tc>
          <w:tcPr>
            <w:tcW w:w="3145" w:type="dxa"/>
          </w:tcPr>
          <w:p w14:paraId="0CCE80A0" w14:textId="10A0B956" w:rsidR="00C646CA" w:rsidRPr="00C646CA" w:rsidRDefault="00C646CA" w:rsidP="00F16500">
            <w:pPr>
              <w:contextualSpacing/>
              <w:rPr>
                <w:b/>
                <w:bCs/>
              </w:rPr>
            </w:pPr>
            <w:r w:rsidRPr="00C646CA">
              <w:rPr>
                <w:b/>
                <w:bCs/>
              </w:rPr>
              <w:t>CLINICAL CREDIT</w:t>
            </w:r>
            <w:r>
              <w:rPr>
                <w:b/>
                <w:bCs/>
              </w:rPr>
              <w:t>S</w:t>
            </w:r>
          </w:p>
        </w:tc>
        <w:tc>
          <w:tcPr>
            <w:tcW w:w="7470" w:type="dxa"/>
          </w:tcPr>
          <w:p w14:paraId="69293C82" w14:textId="68209450" w:rsidR="00C646CA" w:rsidRPr="00841E74" w:rsidRDefault="00841E74" w:rsidP="00F16500">
            <w:pPr>
              <w:contextualSpacing/>
            </w:pPr>
            <w:r>
              <w:t>2, 3, 4 or 5 clinical credits</w:t>
            </w:r>
          </w:p>
        </w:tc>
      </w:tr>
      <w:tr w:rsidR="00C646CA" w14:paraId="346BCF30" w14:textId="77777777" w:rsidTr="00841E74">
        <w:tc>
          <w:tcPr>
            <w:tcW w:w="3145" w:type="dxa"/>
          </w:tcPr>
          <w:p w14:paraId="303241C5" w14:textId="6210710D" w:rsidR="00C646CA" w:rsidRPr="00C646CA" w:rsidRDefault="00C646CA" w:rsidP="00C646CA">
            <w:pPr>
              <w:contextualSpacing/>
              <w:rPr>
                <w:b/>
                <w:bCs/>
              </w:rPr>
            </w:pPr>
            <w:r>
              <w:rPr>
                <w:b/>
                <w:bCs/>
              </w:rPr>
              <w:t>LOCATION</w:t>
            </w:r>
          </w:p>
        </w:tc>
        <w:tc>
          <w:tcPr>
            <w:tcW w:w="7470" w:type="dxa"/>
          </w:tcPr>
          <w:p w14:paraId="1311FEE2" w14:textId="29CA8D8D" w:rsidR="00C646CA" w:rsidRPr="00841E74" w:rsidRDefault="00841E74" w:rsidP="00841E74">
            <w:pPr>
              <w:contextualSpacing/>
            </w:pPr>
            <w:r>
              <w:t>Various B</w:t>
            </w:r>
            <w:r w:rsidR="003527A2" w:rsidRPr="00841E74">
              <w:t>oston state and federal courthouses and accessible by T (unless students with transportation are able to travel to other nearby courthouses)</w:t>
            </w:r>
          </w:p>
        </w:tc>
      </w:tr>
      <w:tr w:rsidR="00C646CA" w14:paraId="055DF381" w14:textId="77777777" w:rsidTr="00841E74">
        <w:tc>
          <w:tcPr>
            <w:tcW w:w="3145" w:type="dxa"/>
          </w:tcPr>
          <w:p w14:paraId="4A4CFAC8" w14:textId="2BCDF4BE" w:rsidR="00C646CA" w:rsidRPr="00C646CA" w:rsidRDefault="00C646CA" w:rsidP="00C646CA">
            <w:pPr>
              <w:contextualSpacing/>
              <w:rPr>
                <w:b/>
                <w:bCs/>
              </w:rPr>
            </w:pPr>
            <w:r w:rsidRPr="00C646CA">
              <w:rPr>
                <w:b/>
                <w:bCs/>
              </w:rPr>
              <w:t>REGISTRATION TYPE</w:t>
            </w:r>
          </w:p>
        </w:tc>
        <w:tc>
          <w:tcPr>
            <w:tcW w:w="7470" w:type="dxa"/>
          </w:tcPr>
          <w:p w14:paraId="063DA134" w14:textId="5956B6A6" w:rsidR="00C646CA" w:rsidRPr="00841E74" w:rsidRDefault="00C646CA" w:rsidP="00841E74">
            <w:pPr>
              <w:contextualSpacing/>
            </w:pPr>
            <w:r w:rsidRPr="00841E74">
              <w:t xml:space="preserve">Helios </w:t>
            </w:r>
          </w:p>
        </w:tc>
      </w:tr>
    </w:tbl>
    <w:p w14:paraId="7057BC07" w14:textId="77777777" w:rsidR="00C646CA" w:rsidRDefault="00C646CA" w:rsidP="00F16500">
      <w:pPr>
        <w:spacing w:after="0" w:line="240" w:lineRule="auto"/>
        <w:contextualSpacing/>
        <w:rPr>
          <w:b/>
        </w:rPr>
      </w:pPr>
    </w:p>
    <w:p w14:paraId="5429ADE5" w14:textId="0B504429" w:rsidR="001A58CD" w:rsidRPr="00787970" w:rsidRDefault="001A58CD" w:rsidP="00F16500">
      <w:pPr>
        <w:spacing w:after="0" w:line="240" w:lineRule="auto"/>
        <w:contextualSpacing/>
        <w:rPr>
          <w:b/>
        </w:rPr>
      </w:pPr>
      <w:r w:rsidRPr="00787970">
        <w:rPr>
          <w:b/>
        </w:rPr>
        <w:t>TYPES OF CASES/CLIENTS</w:t>
      </w:r>
      <w:r w:rsidR="00C646CA">
        <w:rPr>
          <w:b/>
        </w:rPr>
        <w:t>/PROJECTS</w:t>
      </w:r>
    </w:p>
    <w:p w14:paraId="0C9BE8D9" w14:textId="21DF5C80" w:rsidR="003E4BD0" w:rsidRDefault="003527A2" w:rsidP="00C646CA">
      <w:pPr>
        <w:spacing w:after="0" w:line="240" w:lineRule="auto"/>
        <w:contextualSpacing/>
      </w:pPr>
      <w:proofErr w:type="gramStart"/>
      <w:r>
        <w:t>Students</w:t>
      </w:r>
      <w:r w:rsidR="003E4BD0">
        <w:t>’</w:t>
      </w:r>
      <w:r>
        <w:t xml:space="preserve"> assignments for the clinic are assigned by each student’s trial judge</w:t>
      </w:r>
      <w:proofErr w:type="gramEnd"/>
      <w:r>
        <w:t xml:space="preserve">. </w:t>
      </w:r>
      <w:r w:rsidR="006D3153">
        <w:t xml:space="preserve">Typical </w:t>
      </w:r>
      <w:r>
        <w:t xml:space="preserve">assignments may include </w:t>
      </w:r>
      <w:r w:rsidR="00D92A6D">
        <w:t xml:space="preserve">writing drafts of </w:t>
      </w:r>
      <w:r>
        <w:t>decisions</w:t>
      </w:r>
      <w:r w:rsidR="006D3153">
        <w:t xml:space="preserve"> </w:t>
      </w:r>
      <w:r w:rsidR="00D92A6D">
        <w:t xml:space="preserve">or of memoranda </w:t>
      </w:r>
      <w:r w:rsidR="006D3153">
        <w:t xml:space="preserve">on motions (e.g. motions to dismiss, motions for summary judgment; motions in </w:t>
      </w:r>
      <w:proofErr w:type="spellStart"/>
      <w:r w:rsidR="006D3153">
        <w:t>limine</w:t>
      </w:r>
      <w:proofErr w:type="spellEnd"/>
      <w:r w:rsidR="006D3153">
        <w:t>)</w:t>
      </w:r>
      <w:r>
        <w:t xml:space="preserve">, </w:t>
      </w:r>
      <w:r w:rsidR="00D92A6D">
        <w:t xml:space="preserve">drafting </w:t>
      </w:r>
      <w:r>
        <w:t xml:space="preserve">jury instructions, </w:t>
      </w:r>
      <w:r w:rsidR="00D92A6D">
        <w:t xml:space="preserve">preparing </w:t>
      </w:r>
      <w:r>
        <w:t xml:space="preserve">bench memos, and </w:t>
      </w:r>
      <w:r w:rsidR="00D92A6D">
        <w:t xml:space="preserve">writing drafts of </w:t>
      </w:r>
      <w:r>
        <w:t xml:space="preserve">other documents needed by a trial judge. </w:t>
      </w:r>
      <w:r w:rsidR="00D92A6D">
        <w:t xml:space="preserve"> Students may also be asked to write memos on new appellate decisions and statutes that </w:t>
      </w:r>
      <w:proofErr w:type="gramStart"/>
      <w:r w:rsidR="00D92A6D">
        <w:t>impact</w:t>
      </w:r>
      <w:proofErr w:type="gramEnd"/>
      <w:r w:rsidR="00D92A6D">
        <w:t xml:space="preserve"> their judges’ work. </w:t>
      </w:r>
      <w:r w:rsidR="003E4BD0">
        <w:t>(For the classroom, component students write several brief reflections and a final paper. The final paper may be either an academic research paper or a reflection paper.)</w:t>
      </w:r>
    </w:p>
    <w:p w14:paraId="4389C26F" w14:textId="77777777" w:rsidR="00C5557E" w:rsidRDefault="00C5557E" w:rsidP="00C5557E">
      <w:pPr>
        <w:spacing w:after="0" w:line="240" w:lineRule="auto"/>
        <w:contextualSpacing/>
      </w:pPr>
    </w:p>
    <w:p w14:paraId="16F4EA54" w14:textId="77777777" w:rsidR="00C5557E" w:rsidRPr="00787970" w:rsidRDefault="00C5557E" w:rsidP="00C5557E">
      <w:pPr>
        <w:spacing w:after="0" w:line="240" w:lineRule="auto"/>
        <w:contextualSpacing/>
        <w:rPr>
          <w:b/>
        </w:rPr>
      </w:pPr>
      <w:r w:rsidRPr="00787970">
        <w:rPr>
          <w:b/>
        </w:rPr>
        <w:t>SKILLS</w:t>
      </w:r>
    </w:p>
    <w:p w14:paraId="789D8280" w14:textId="5BF95BFE" w:rsidR="001A58CD" w:rsidRDefault="003527A2" w:rsidP="00F16500">
      <w:pPr>
        <w:spacing w:after="0" w:line="240" w:lineRule="auto"/>
        <w:contextualSpacing/>
      </w:pPr>
      <w:r>
        <w:t xml:space="preserve">Skills include legal research and writing; learning about the work of a trial court through observation and discussion; learning about judicial decision-making through observation and discussion; the opportunity to observe lawyering in a trial court. </w:t>
      </w:r>
    </w:p>
    <w:p w14:paraId="084AFD2A" w14:textId="77777777" w:rsidR="003527A2" w:rsidRDefault="003527A2" w:rsidP="00F16500">
      <w:pPr>
        <w:spacing w:after="0" w:line="240" w:lineRule="auto"/>
        <w:contextualSpacing/>
      </w:pPr>
    </w:p>
    <w:p w14:paraId="7BDA3F88" w14:textId="498D7FB5" w:rsidR="001A58CD" w:rsidRPr="00787970" w:rsidRDefault="001A58CD" w:rsidP="00F16500">
      <w:pPr>
        <w:spacing w:after="0" w:line="240" w:lineRule="auto"/>
        <w:contextualSpacing/>
        <w:rPr>
          <w:b/>
        </w:rPr>
      </w:pPr>
      <w:r w:rsidRPr="00787970">
        <w:rPr>
          <w:b/>
        </w:rPr>
        <w:t>TYPICAL WORK SCHEDULE</w:t>
      </w:r>
    </w:p>
    <w:p w14:paraId="3E326209" w14:textId="15AE5926" w:rsidR="00A74194" w:rsidRDefault="003527A2" w:rsidP="003527A2">
      <w:pPr>
        <w:spacing w:after="0" w:line="240" w:lineRule="auto"/>
        <w:contextualSpacing/>
      </w:pPr>
      <w:r>
        <w:t xml:space="preserve">Our </w:t>
      </w:r>
      <w:proofErr w:type="gramStart"/>
      <w:r>
        <w:t>students</w:t>
      </w:r>
      <w:proofErr w:type="gramEnd"/>
      <w:r>
        <w:t xml:space="preserve"> share weekly logs in which they record how their time is spent. Generally, there is a regular mix of time spent observing and time spent working on research assignments.  Students also spend time meeting with their judges and court staff, and these conversations typically give students detailed insights into the work of a trial judge.  </w:t>
      </w:r>
    </w:p>
    <w:sectPr w:rsidR="00A74194" w:rsidSect="00A40127">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CC377" w14:textId="77777777" w:rsidR="00464B22" w:rsidRDefault="00464B22" w:rsidP="00787970">
      <w:pPr>
        <w:spacing w:after="0" w:line="240" w:lineRule="auto"/>
      </w:pPr>
      <w:r>
        <w:separator/>
      </w:r>
    </w:p>
  </w:endnote>
  <w:endnote w:type="continuationSeparator" w:id="0">
    <w:p w14:paraId="58B46928" w14:textId="77777777" w:rsidR="00464B22" w:rsidRDefault="00464B22" w:rsidP="00787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590A8C28" w14:paraId="4DE56761" w14:textId="77777777" w:rsidTr="590A8C28">
      <w:trPr>
        <w:trHeight w:val="300"/>
      </w:trPr>
      <w:tc>
        <w:tcPr>
          <w:tcW w:w="3120" w:type="dxa"/>
        </w:tcPr>
        <w:p w14:paraId="1DBEB3F6" w14:textId="3E16444F" w:rsidR="590A8C28" w:rsidRDefault="590A8C28" w:rsidP="590A8C28">
          <w:pPr>
            <w:pStyle w:val="Header"/>
            <w:ind w:left="-115"/>
          </w:pPr>
        </w:p>
      </w:tc>
      <w:tc>
        <w:tcPr>
          <w:tcW w:w="3120" w:type="dxa"/>
        </w:tcPr>
        <w:p w14:paraId="53DF35E4" w14:textId="3E961CE3" w:rsidR="590A8C28" w:rsidRDefault="590A8C28" w:rsidP="590A8C28">
          <w:pPr>
            <w:pStyle w:val="Header"/>
            <w:jc w:val="center"/>
          </w:pPr>
        </w:p>
      </w:tc>
      <w:tc>
        <w:tcPr>
          <w:tcW w:w="3120" w:type="dxa"/>
        </w:tcPr>
        <w:p w14:paraId="241DB90A" w14:textId="1D835050" w:rsidR="590A8C28" w:rsidRDefault="590A8C28" w:rsidP="590A8C28">
          <w:pPr>
            <w:pStyle w:val="Header"/>
            <w:ind w:right="-115"/>
            <w:jc w:val="right"/>
          </w:pPr>
        </w:p>
      </w:tc>
    </w:tr>
  </w:tbl>
  <w:p w14:paraId="43834023" w14:textId="0F6B7708" w:rsidR="590A8C28" w:rsidRDefault="590A8C28" w:rsidP="590A8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D8475" w14:textId="77777777" w:rsidR="00464B22" w:rsidRDefault="00464B22" w:rsidP="00787970">
      <w:pPr>
        <w:spacing w:after="0" w:line="240" w:lineRule="auto"/>
      </w:pPr>
      <w:r>
        <w:separator/>
      </w:r>
    </w:p>
  </w:footnote>
  <w:footnote w:type="continuationSeparator" w:id="0">
    <w:p w14:paraId="187A564B" w14:textId="77777777" w:rsidR="00464B22" w:rsidRDefault="00464B22" w:rsidP="00787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C4A87" w14:textId="3F0D4586" w:rsidR="590A8C28" w:rsidRDefault="00841E74" w:rsidP="590A8C28">
    <w:pPr>
      <w:spacing w:after="0" w:line="240" w:lineRule="auto"/>
      <w:contextualSpacing/>
      <w:jc w:val="center"/>
    </w:pPr>
    <w:r>
      <w:t>JUDICIAL PROCESS IN THE TRIAL COURTS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9E8"/>
    <w:rsid w:val="000A4BB9"/>
    <w:rsid w:val="001A58CD"/>
    <w:rsid w:val="003527A2"/>
    <w:rsid w:val="003E4BD0"/>
    <w:rsid w:val="00464B22"/>
    <w:rsid w:val="005B7CCE"/>
    <w:rsid w:val="00625CAF"/>
    <w:rsid w:val="006C0E6B"/>
    <w:rsid w:val="006D3153"/>
    <w:rsid w:val="00715325"/>
    <w:rsid w:val="00787970"/>
    <w:rsid w:val="00841E74"/>
    <w:rsid w:val="0087280A"/>
    <w:rsid w:val="009015BD"/>
    <w:rsid w:val="00962D2E"/>
    <w:rsid w:val="00A40127"/>
    <w:rsid w:val="00A74194"/>
    <w:rsid w:val="00AC03C6"/>
    <w:rsid w:val="00B83133"/>
    <w:rsid w:val="00C5557E"/>
    <w:rsid w:val="00C646CA"/>
    <w:rsid w:val="00D709E8"/>
    <w:rsid w:val="00D72928"/>
    <w:rsid w:val="00D92A6D"/>
    <w:rsid w:val="00E3007E"/>
    <w:rsid w:val="00F16500"/>
    <w:rsid w:val="00FC4200"/>
    <w:rsid w:val="24AF26DC"/>
    <w:rsid w:val="590A8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34C08"/>
  <w15:chartTrackingRefBased/>
  <w15:docId w15:val="{D73F85F7-0864-4DBB-9D49-AD54007C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4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7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970"/>
  </w:style>
  <w:style w:type="paragraph" w:styleId="Footer">
    <w:name w:val="footer"/>
    <w:basedOn w:val="Normal"/>
    <w:link w:val="FooterChar"/>
    <w:uiPriority w:val="99"/>
    <w:unhideWhenUsed/>
    <w:rsid w:val="00787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970"/>
  </w:style>
  <w:style w:type="character" w:styleId="Hyperlink">
    <w:name w:val="Hyperlink"/>
    <w:basedOn w:val="DefaultParagraphFont"/>
    <w:uiPriority w:val="99"/>
    <w:unhideWhenUsed/>
    <w:rsid w:val="000A4BB9"/>
    <w:rPr>
      <w:color w:val="0563C1" w:themeColor="hyperlink"/>
      <w:u w:val="single"/>
    </w:rPr>
  </w:style>
  <w:style w:type="character" w:customStyle="1" w:styleId="UnresolvedMention">
    <w:name w:val="Unresolved Mention"/>
    <w:basedOn w:val="DefaultParagraphFont"/>
    <w:uiPriority w:val="99"/>
    <w:semiHidden/>
    <w:unhideWhenUsed/>
    <w:rsid w:val="000A4BB9"/>
    <w:rPr>
      <w:color w:val="605E5C"/>
      <w:shd w:val="clear" w:color="auto" w:fill="E1DFDD"/>
    </w:rPr>
  </w:style>
  <w:style w:type="paragraph" w:styleId="BodyText">
    <w:name w:val="Body Text"/>
    <w:basedOn w:val="Normal"/>
    <w:link w:val="BodyTextChar"/>
    <w:uiPriority w:val="1"/>
    <w:qFormat/>
    <w:rsid w:val="003527A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527A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377723">
      <w:bodyDiv w:val="1"/>
      <w:marLeft w:val="0"/>
      <w:marRight w:val="0"/>
      <w:marTop w:val="0"/>
      <w:marBottom w:val="0"/>
      <w:divBdr>
        <w:top w:val="none" w:sz="0" w:space="0" w:color="auto"/>
        <w:left w:val="none" w:sz="0" w:space="0" w:color="auto"/>
        <w:bottom w:val="none" w:sz="0" w:space="0" w:color="auto"/>
        <w:right w:val="none" w:sz="0" w:space="0" w:color="auto"/>
      </w:divBdr>
      <w:divsChild>
        <w:div w:id="1818062440">
          <w:marLeft w:val="0"/>
          <w:marRight w:val="0"/>
          <w:marTop w:val="0"/>
          <w:marBottom w:val="0"/>
          <w:divBdr>
            <w:top w:val="none" w:sz="0" w:space="0" w:color="auto"/>
            <w:left w:val="none" w:sz="0" w:space="0" w:color="auto"/>
            <w:bottom w:val="none" w:sz="0" w:space="0" w:color="auto"/>
            <w:right w:val="none" w:sz="0" w:space="0" w:color="auto"/>
          </w:divBdr>
        </w:div>
      </w:divsChild>
    </w:div>
    <w:div w:id="1402681389">
      <w:bodyDiv w:val="1"/>
      <w:marLeft w:val="0"/>
      <w:marRight w:val="0"/>
      <w:marTop w:val="0"/>
      <w:marBottom w:val="0"/>
      <w:divBdr>
        <w:top w:val="none" w:sz="0" w:space="0" w:color="auto"/>
        <w:left w:val="none" w:sz="0" w:space="0" w:color="auto"/>
        <w:bottom w:val="none" w:sz="0" w:space="0" w:color="auto"/>
        <w:right w:val="none" w:sz="0" w:space="0" w:color="auto"/>
      </w:divBdr>
      <w:divsChild>
        <w:div w:id="460074396">
          <w:marLeft w:val="0"/>
          <w:marRight w:val="0"/>
          <w:marTop w:val="0"/>
          <w:marBottom w:val="0"/>
          <w:divBdr>
            <w:top w:val="none" w:sz="0" w:space="0" w:color="auto"/>
            <w:left w:val="none" w:sz="0" w:space="0" w:color="auto"/>
            <w:bottom w:val="none" w:sz="0" w:space="0" w:color="auto"/>
            <w:right w:val="none" w:sz="0" w:space="0" w:color="auto"/>
          </w:divBdr>
        </w:div>
      </w:divsChild>
    </w:div>
    <w:div w:id="1621573364">
      <w:bodyDiv w:val="1"/>
      <w:marLeft w:val="0"/>
      <w:marRight w:val="0"/>
      <w:marTop w:val="0"/>
      <w:marBottom w:val="0"/>
      <w:divBdr>
        <w:top w:val="none" w:sz="0" w:space="0" w:color="auto"/>
        <w:left w:val="none" w:sz="0" w:space="0" w:color="auto"/>
        <w:bottom w:val="none" w:sz="0" w:space="0" w:color="auto"/>
        <w:right w:val="none" w:sz="0" w:space="0" w:color="auto"/>
      </w:divBdr>
      <w:divsChild>
        <w:div w:id="2065516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8AD2A824334E4982171CD9396D59A5" ma:contentTypeVersion="15" ma:contentTypeDescription="Create a new document." ma:contentTypeScope="" ma:versionID="8fb75f198911577cad0cf9b70d67bccb">
  <xsd:schema xmlns:xsd="http://www.w3.org/2001/XMLSchema" xmlns:xs="http://www.w3.org/2001/XMLSchema" xmlns:p="http://schemas.microsoft.com/office/2006/metadata/properties" xmlns:ns2="503695ed-f6de-4767-af52-1df65692426b" xmlns:ns3="c3703092-74e5-4148-9481-13c6876a4c48" targetNamespace="http://schemas.microsoft.com/office/2006/metadata/properties" ma:root="true" ma:fieldsID="8b600e8b930457b7b039e21c1916b7d6" ns2:_="" ns3:_="">
    <xsd:import namespace="503695ed-f6de-4767-af52-1df65692426b"/>
    <xsd:import namespace="c3703092-74e5-4148-9481-13c6876a4c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695ed-f6de-4767-af52-1df6569242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703092-74e5-4148-9481-13c6876a4c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25b01d-97eb-40ef-98ca-68d5493a6a2c}" ma:internalName="TaxCatchAll" ma:showField="CatchAllData" ma:web="c3703092-74e5-4148-9481-13c6876a4c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3703092-74e5-4148-9481-13c6876a4c48" xsi:nil="true"/>
    <lcf76f155ced4ddcb4097134ff3c332f xmlns="503695ed-f6de-4767-af52-1df65692426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BC74B9-7653-4900-8E82-CF44ABCE3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695ed-f6de-4767-af52-1df65692426b"/>
    <ds:schemaRef ds:uri="c3703092-74e5-4148-9481-13c6876a4c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017961-8A30-4040-A6AD-06C6812F1540}">
  <ds:schemaRef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elements/1.1/"/>
    <ds:schemaRef ds:uri="http://purl.org/dc/terms/"/>
    <ds:schemaRef ds:uri="http://purl.org/dc/dcmitype/"/>
    <ds:schemaRef ds:uri="c3703092-74e5-4148-9481-13c6876a4c48"/>
    <ds:schemaRef ds:uri="http://schemas.openxmlformats.org/package/2006/metadata/core-properties"/>
    <ds:schemaRef ds:uri="503695ed-f6de-4767-af52-1df65692426b"/>
  </ds:schemaRefs>
</ds:datastoreItem>
</file>

<file path=customXml/itemProps3.xml><?xml version="1.0" encoding="utf-8"?>
<ds:datastoreItem xmlns:ds="http://schemas.openxmlformats.org/officeDocument/2006/customXml" ds:itemID="{CC8846F4-790C-46B9-8504-2EEFFD8666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316</Words>
  <Characters>1803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HLS</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 Maggie</dc:creator>
  <cp:keywords/>
  <dc:description/>
  <cp:lastModifiedBy>Bay, Maggie</cp:lastModifiedBy>
  <cp:revision>2</cp:revision>
  <cp:lastPrinted>2023-03-04T15:53:00Z</cp:lastPrinted>
  <dcterms:created xsi:type="dcterms:W3CDTF">2023-03-15T17:59:00Z</dcterms:created>
  <dcterms:modified xsi:type="dcterms:W3CDTF">2023-03-15T17:59:00Z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0x010100B68AD2A824334E4982171CD9396D59A5</vt:lpwstr>
  </property>
  <property fmtid="{D5CDD505-2E9C-101B-9397-08002B2CF9AE}" pid="3" name="MediaServiceImageTags">
    <vt:lpwstr/>
  </property>
</Properties>
</file>