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145"/>
        <w:gridCol w:w="7475"/>
      </w:tblGrid>
      <w:tr w:rsidR="00DE1479" w14:paraId="79257CB5" w14:textId="77777777" w:rsidTr="00DE1479">
        <w:tc>
          <w:tcPr>
            <w:tcW w:w="3145" w:type="dxa"/>
          </w:tcPr>
          <w:p w14:paraId="0A7A163D" w14:textId="77777777" w:rsidR="00DE1479" w:rsidRPr="00C646CA" w:rsidRDefault="00DE1479" w:rsidP="007E2C9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SEMESTER(S) OFFERED</w:t>
            </w:r>
          </w:p>
        </w:tc>
        <w:tc>
          <w:tcPr>
            <w:tcW w:w="7475" w:type="dxa"/>
          </w:tcPr>
          <w:p w14:paraId="08B3EA05" w14:textId="200FDA28" w:rsidR="00DE1479" w:rsidRPr="00DE1479" w:rsidRDefault="00DE1479" w:rsidP="007E2C9C">
            <w:pPr>
              <w:contextualSpacing/>
            </w:pPr>
            <w:r>
              <w:t>Fall or Spring</w:t>
            </w:r>
          </w:p>
        </w:tc>
      </w:tr>
      <w:tr w:rsidR="00DE1479" w14:paraId="6F73F159" w14:textId="77777777" w:rsidTr="00DE1479">
        <w:tc>
          <w:tcPr>
            <w:tcW w:w="3145" w:type="dxa"/>
          </w:tcPr>
          <w:p w14:paraId="3B05F703" w14:textId="4A23AD16" w:rsidR="00DE1479" w:rsidRPr="00C646CA" w:rsidRDefault="00DE1479" w:rsidP="007E2C9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COURSE COMPONENT</w:t>
            </w:r>
          </w:p>
        </w:tc>
        <w:tc>
          <w:tcPr>
            <w:tcW w:w="7475" w:type="dxa"/>
          </w:tcPr>
          <w:p w14:paraId="6EE20202" w14:textId="1BBD616F" w:rsidR="00DE1479" w:rsidRPr="00DE1479" w:rsidRDefault="00DE1479" w:rsidP="007E2C9C">
            <w:pPr>
              <w:contextualSpacing/>
            </w:pPr>
            <w:r>
              <w:t>Housing Law Clinical Seminar</w:t>
            </w:r>
          </w:p>
        </w:tc>
      </w:tr>
      <w:tr w:rsidR="00DE1479" w14:paraId="3F745D9D" w14:textId="77777777" w:rsidTr="00DE1479">
        <w:tc>
          <w:tcPr>
            <w:tcW w:w="3145" w:type="dxa"/>
          </w:tcPr>
          <w:p w14:paraId="4DFECF74" w14:textId="77777777" w:rsidR="00DE1479" w:rsidRPr="00C646CA" w:rsidRDefault="00DE1479" w:rsidP="007E2C9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COURSE CREDITS</w:t>
            </w:r>
          </w:p>
        </w:tc>
        <w:tc>
          <w:tcPr>
            <w:tcW w:w="7475" w:type="dxa"/>
          </w:tcPr>
          <w:p w14:paraId="4369732D" w14:textId="1C73FE95" w:rsidR="00DE1479" w:rsidRPr="00DE1479" w:rsidRDefault="00DE1479" w:rsidP="007E2C9C">
            <w:pPr>
              <w:contextualSpacing/>
            </w:pPr>
            <w:r>
              <w:t>2 classroom credits</w:t>
            </w:r>
          </w:p>
        </w:tc>
      </w:tr>
      <w:tr w:rsidR="00DE1479" w14:paraId="6D1E0347" w14:textId="77777777" w:rsidTr="00DE1479">
        <w:tc>
          <w:tcPr>
            <w:tcW w:w="3145" w:type="dxa"/>
          </w:tcPr>
          <w:p w14:paraId="6E3828D3" w14:textId="77777777" w:rsidR="00DE1479" w:rsidRPr="00C646CA" w:rsidRDefault="00DE1479" w:rsidP="007E2C9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CLINICAL CREDIT</w:t>
            </w:r>
            <w:r>
              <w:rPr>
                <w:b/>
                <w:bCs/>
              </w:rPr>
              <w:t>S</w:t>
            </w:r>
          </w:p>
        </w:tc>
        <w:tc>
          <w:tcPr>
            <w:tcW w:w="7475" w:type="dxa"/>
          </w:tcPr>
          <w:p w14:paraId="7B8309DB" w14:textId="3D85E328" w:rsidR="00DE1479" w:rsidRPr="00DE1479" w:rsidRDefault="00DE1479" w:rsidP="007E2C9C">
            <w:pPr>
              <w:contextualSpacing/>
            </w:pPr>
            <w:r>
              <w:t>3, 4 or 5 clinical credits</w:t>
            </w:r>
          </w:p>
        </w:tc>
      </w:tr>
      <w:tr w:rsidR="00DE1479" w14:paraId="750CDA73" w14:textId="77777777" w:rsidTr="00DE1479">
        <w:tc>
          <w:tcPr>
            <w:tcW w:w="3145" w:type="dxa"/>
          </w:tcPr>
          <w:p w14:paraId="3370AA36" w14:textId="77777777" w:rsidR="00DE1479" w:rsidRPr="00C646CA" w:rsidRDefault="00DE1479" w:rsidP="007E2C9C">
            <w:pPr>
              <w:contextualSpacing/>
              <w:rPr>
                <w:b/>
                <w:bCs/>
              </w:rPr>
            </w:pPr>
            <w:r>
              <w:rPr>
                <w:b/>
                <w:bCs/>
              </w:rPr>
              <w:t>LOCATION</w:t>
            </w:r>
          </w:p>
        </w:tc>
        <w:tc>
          <w:tcPr>
            <w:tcW w:w="7475" w:type="dxa"/>
          </w:tcPr>
          <w:p w14:paraId="043EB75B" w14:textId="7AEDDA7B" w:rsidR="00DE1479" w:rsidRPr="00DE1479" w:rsidRDefault="00DE1479" w:rsidP="007E2C9C">
            <w:pPr>
              <w:contextualSpacing/>
            </w:pPr>
            <w:r>
              <w:t>HLS; Legal Services Center</w:t>
            </w:r>
          </w:p>
        </w:tc>
      </w:tr>
      <w:tr w:rsidR="00DE1479" w14:paraId="4B878347" w14:textId="77777777" w:rsidTr="00DE1479">
        <w:tc>
          <w:tcPr>
            <w:tcW w:w="3145" w:type="dxa"/>
          </w:tcPr>
          <w:p w14:paraId="0925570E" w14:textId="77777777" w:rsidR="00DE1479" w:rsidRPr="00C646CA" w:rsidRDefault="00DE1479" w:rsidP="007E2C9C">
            <w:pPr>
              <w:contextualSpacing/>
              <w:rPr>
                <w:b/>
                <w:bCs/>
              </w:rPr>
            </w:pPr>
            <w:r w:rsidRPr="00C646CA">
              <w:rPr>
                <w:b/>
                <w:bCs/>
              </w:rPr>
              <w:t>REGISTRATION TYPE</w:t>
            </w:r>
          </w:p>
        </w:tc>
        <w:tc>
          <w:tcPr>
            <w:tcW w:w="7475" w:type="dxa"/>
          </w:tcPr>
          <w:p w14:paraId="78896F80" w14:textId="439D99B5" w:rsidR="00DE1479" w:rsidRDefault="00DE1479" w:rsidP="007E2C9C">
            <w:pPr>
              <w:contextualSpacing/>
              <w:rPr>
                <w:b/>
              </w:rPr>
            </w:pPr>
            <w:r>
              <w:t>Helios</w:t>
            </w:r>
          </w:p>
        </w:tc>
      </w:tr>
    </w:tbl>
    <w:p w14:paraId="66C1C17D" w14:textId="77777777" w:rsidR="00715325" w:rsidRDefault="00715325" w:rsidP="00DE1479">
      <w:pPr>
        <w:spacing w:after="0" w:line="240" w:lineRule="auto"/>
        <w:ind w:left="-720" w:right="-540"/>
        <w:contextualSpacing/>
        <w:rPr>
          <w:b/>
        </w:rPr>
      </w:pPr>
    </w:p>
    <w:p w14:paraId="5429ADE5" w14:textId="4B4665F2" w:rsidR="001A58CD" w:rsidRPr="00787970" w:rsidRDefault="001A58CD" w:rsidP="00DE1479">
      <w:pPr>
        <w:spacing w:after="0" w:line="240" w:lineRule="auto"/>
        <w:ind w:left="-720" w:right="-540"/>
        <w:contextualSpacing/>
        <w:rPr>
          <w:b/>
        </w:rPr>
      </w:pPr>
      <w:r w:rsidRPr="00787970">
        <w:rPr>
          <w:b/>
        </w:rPr>
        <w:t>TYPES OF CASES/CLIENTS</w:t>
      </w:r>
    </w:p>
    <w:p w14:paraId="5092CE40" w14:textId="39BCE6C9" w:rsidR="005113CE" w:rsidRDefault="00E93F48" w:rsidP="00DE1479">
      <w:pPr>
        <w:spacing w:after="0" w:line="240" w:lineRule="auto"/>
        <w:ind w:left="-720" w:right="-540"/>
        <w:contextualSpacing/>
      </w:pPr>
      <w:r>
        <w:t>We r</w:t>
      </w:r>
      <w:r w:rsidR="005113CE">
        <w:t xml:space="preserve">epresent low-income people in eviction defense and affirmative conditions of repair cases. We focus on three different tracks, all which work alongside community partners: housing medical legal partnership, housing justice for survivors, &amp; community lawyering. </w:t>
      </w:r>
      <w:r>
        <w:t xml:space="preserve">The housing medical legal partnership works </w:t>
      </w:r>
      <w:r w:rsidR="00397250">
        <w:t>holistically</w:t>
      </w:r>
      <w:r>
        <w:t xml:space="preserve"> with care providers (including doctors, social workers &amp; housing advocates) from Mass General Brigham. Housing justice for survivors serves clients with housing impacted by intimate partner violence. The community lawyering track works with clients </w:t>
      </w:r>
      <w:r w:rsidRPr="00E93F48">
        <w:t>referred from </w:t>
      </w:r>
      <w:r>
        <w:t xml:space="preserve">City Life – Vida Urbana, </w:t>
      </w:r>
      <w:r w:rsidRPr="00E93F48">
        <w:t>a long-standing group of community organizers working to help tenants fight evictions. </w:t>
      </w:r>
    </w:p>
    <w:p w14:paraId="58664A6A" w14:textId="77777777" w:rsidR="00F16500" w:rsidRDefault="00F16500" w:rsidP="00DE1479">
      <w:pPr>
        <w:spacing w:after="0" w:line="240" w:lineRule="auto"/>
        <w:ind w:left="-720" w:right="-540"/>
        <w:contextualSpacing/>
      </w:pPr>
    </w:p>
    <w:p w14:paraId="36FF9AC1" w14:textId="315C5D93" w:rsidR="005B7CCE" w:rsidRPr="00DE1479" w:rsidRDefault="001A58CD" w:rsidP="00DE1479">
      <w:pPr>
        <w:spacing w:after="0" w:line="240" w:lineRule="auto"/>
        <w:ind w:left="-720" w:right="-540"/>
        <w:contextualSpacing/>
        <w:rPr>
          <w:b/>
        </w:rPr>
      </w:pPr>
      <w:r w:rsidRPr="00787970">
        <w:rPr>
          <w:b/>
        </w:rPr>
        <w:t>SKILLS</w:t>
      </w:r>
    </w:p>
    <w:tbl>
      <w:tblPr>
        <w:tblStyle w:val="TableGrid"/>
        <w:tblW w:w="10620" w:type="dxa"/>
        <w:tblInd w:w="-725" w:type="dxa"/>
        <w:tblLook w:val="04A0" w:firstRow="1" w:lastRow="0" w:firstColumn="1" w:lastColumn="0" w:noHBand="0" w:noVBand="1"/>
      </w:tblPr>
      <w:tblGrid>
        <w:gridCol w:w="3060"/>
        <w:gridCol w:w="4680"/>
        <w:gridCol w:w="2880"/>
      </w:tblGrid>
      <w:tr w:rsidR="005B7CCE" w14:paraId="7AF32674" w14:textId="77777777" w:rsidTr="00DE1479">
        <w:tc>
          <w:tcPr>
            <w:tcW w:w="3060" w:type="dxa"/>
          </w:tcPr>
          <w:p w14:paraId="443E3D1E" w14:textId="2D020BD3" w:rsidR="005B7CCE" w:rsidRDefault="005113CE" w:rsidP="00DE1479">
            <w:pPr>
              <w:ind w:right="-540"/>
              <w:contextualSpacing/>
            </w:pPr>
            <w:r>
              <w:t>Client interviewing</w:t>
            </w:r>
          </w:p>
        </w:tc>
        <w:tc>
          <w:tcPr>
            <w:tcW w:w="4680" w:type="dxa"/>
          </w:tcPr>
          <w:p w14:paraId="22BB8509" w14:textId="4809EEB9" w:rsidR="005B7CCE" w:rsidRDefault="005113CE" w:rsidP="00DE1479">
            <w:pPr>
              <w:ind w:right="-540"/>
              <w:contextualSpacing/>
            </w:pPr>
            <w:r>
              <w:t>Fact investigation</w:t>
            </w:r>
          </w:p>
        </w:tc>
        <w:tc>
          <w:tcPr>
            <w:tcW w:w="2880" w:type="dxa"/>
          </w:tcPr>
          <w:p w14:paraId="0EEB7BA5" w14:textId="44837EB3" w:rsidR="005B7CCE" w:rsidRDefault="005113CE" w:rsidP="00DE1479">
            <w:pPr>
              <w:ind w:right="-540"/>
              <w:contextualSpacing/>
            </w:pPr>
            <w:r>
              <w:t>Legal research &amp; writing</w:t>
            </w:r>
          </w:p>
        </w:tc>
      </w:tr>
      <w:tr w:rsidR="00DE1479" w14:paraId="5BA800B9" w14:textId="77777777" w:rsidTr="00DE1479">
        <w:tc>
          <w:tcPr>
            <w:tcW w:w="3060" w:type="dxa"/>
          </w:tcPr>
          <w:p w14:paraId="6AD0CB26" w14:textId="604F903A" w:rsidR="00DE1479" w:rsidRDefault="00DE1479" w:rsidP="00DE1479">
            <w:pPr>
              <w:ind w:right="-540"/>
              <w:contextualSpacing/>
            </w:pPr>
            <w:r>
              <w:t xml:space="preserve">Representing clients in court </w:t>
            </w:r>
          </w:p>
        </w:tc>
        <w:tc>
          <w:tcPr>
            <w:tcW w:w="4680" w:type="dxa"/>
          </w:tcPr>
          <w:p w14:paraId="670E7427" w14:textId="6D510190" w:rsidR="00DE1479" w:rsidRDefault="00DE1479" w:rsidP="00DE1479">
            <w:pPr>
              <w:ind w:right="-540"/>
              <w:contextualSpacing/>
            </w:pPr>
            <w:r>
              <w:t>Representing clients in administrative hearings</w:t>
            </w:r>
          </w:p>
        </w:tc>
        <w:tc>
          <w:tcPr>
            <w:tcW w:w="2880" w:type="dxa"/>
          </w:tcPr>
          <w:p w14:paraId="308AE60B" w14:textId="1CA34220" w:rsidR="00DE1479" w:rsidRDefault="00DE1479" w:rsidP="00DE1479">
            <w:pPr>
              <w:ind w:right="-540"/>
              <w:contextualSpacing/>
            </w:pPr>
            <w:r>
              <w:t>Hearing/trial preparation</w:t>
            </w:r>
          </w:p>
        </w:tc>
      </w:tr>
      <w:tr w:rsidR="00DE1479" w14:paraId="375C9BE3" w14:textId="77777777" w:rsidTr="00DE1479">
        <w:tc>
          <w:tcPr>
            <w:tcW w:w="3060" w:type="dxa"/>
          </w:tcPr>
          <w:p w14:paraId="277CD963" w14:textId="36C26FE9" w:rsidR="00DE1479" w:rsidRDefault="00DE1479" w:rsidP="00DE1479">
            <w:pPr>
              <w:ind w:right="-540"/>
              <w:contextualSpacing/>
            </w:pPr>
            <w:r>
              <w:t>Negotiation</w:t>
            </w:r>
          </w:p>
        </w:tc>
        <w:tc>
          <w:tcPr>
            <w:tcW w:w="4680" w:type="dxa"/>
          </w:tcPr>
          <w:p w14:paraId="7BAC6F5F" w14:textId="11C8D2E7" w:rsidR="00DE1479" w:rsidRDefault="00DE1479" w:rsidP="00DE1479">
            <w:pPr>
              <w:ind w:right="-540"/>
              <w:contextualSpacing/>
            </w:pPr>
            <w:r>
              <w:t>Drafting pleadings &amp; settlement agreements</w:t>
            </w:r>
          </w:p>
        </w:tc>
        <w:tc>
          <w:tcPr>
            <w:tcW w:w="2880" w:type="dxa"/>
          </w:tcPr>
          <w:p w14:paraId="2139897F" w14:textId="7E06E632" w:rsidR="00DE1479" w:rsidRDefault="00DE1479" w:rsidP="00DE1479">
            <w:pPr>
              <w:ind w:right="-540"/>
              <w:contextualSpacing/>
            </w:pPr>
            <w:r>
              <w:t>Developing case theory</w:t>
            </w:r>
          </w:p>
        </w:tc>
      </w:tr>
      <w:tr w:rsidR="00DE1479" w14:paraId="185B0AE2" w14:textId="77777777" w:rsidTr="00DE1479">
        <w:tc>
          <w:tcPr>
            <w:tcW w:w="3060" w:type="dxa"/>
          </w:tcPr>
          <w:p w14:paraId="144E4A80" w14:textId="1FF9EB61" w:rsidR="00DE1479" w:rsidRDefault="00DE1479" w:rsidP="00DE1479">
            <w:pPr>
              <w:ind w:right="-540"/>
              <w:contextualSpacing/>
            </w:pPr>
            <w:r>
              <w:t>Community lawyering</w:t>
            </w:r>
          </w:p>
        </w:tc>
        <w:tc>
          <w:tcPr>
            <w:tcW w:w="4680" w:type="dxa"/>
          </w:tcPr>
          <w:p w14:paraId="1A8CDD87" w14:textId="23F92FDA" w:rsidR="00DE1479" w:rsidRDefault="00DE1479" w:rsidP="00DE1479">
            <w:pPr>
              <w:ind w:right="-540"/>
              <w:contextualSpacing/>
            </w:pPr>
            <w:r>
              <w:t>Collaboration with partner organizations</w:t>
            </w:r>
          </w:p>
        </w:tc>
        <w:tc>
          <w:tcPr>
            <w:tcW w:w="2880" w:type="dxa"/>
          </w:tcPr>
          <w:p w14:paraId="291B5365" w14:textId="0E026009" w:rsidR="00DE1479" w:rsidRDefault="00DE1479" w:rsidP="00DE1479">
            <w:pPr>
              <w:ind w:right="-540"/>
              <w:contextualSpacing/>
            </w:pPr>
            <w:r>
              <w:t>Working with experts</w:t>
            </w:r>
          </w:p>
        </w:tc>
      </w:tr>
      <w:tr w:rsidR="00DE1479" w14:paraId="6AC8A7CA" w14:textId="77777777" w:rsidTr="00DE1479">
        <w:trPr>
          <w:gridAfter w:val="1"/>
          <w:wAfter w:w="2880" w:type="dxa"/>
        </w:trPr>
        <w:tc>
          <w:tcPr>
            <w:tcW w:w="3060" w:type="dxa"/>
          </w:tcPr>
          <w:p w14:paraId="1E534055" w14:textId="39B3DAA3" w:rsidR="00DE1479" w:rsidRDefault="00DE1479" w:rsidP="00DE1479">
            <w:pPr>
              <w:ind w:right="-540"/>
              <w:contextualSpacing/>
            </w:pPr>
            <w:r>
              <w:t>Issue spotting</w:t>
            </w:r>
          </w:p>
        </w:tc>
        <w:tc>
          <w:tcPr>
            <w:tcW w:w="4680" w:type="dxa"/>
          </w:tcPr>
          <w:p w14:paraId="7AD7BDD7" w14:textId="75CFEE7E" w:rsidR="00DE1479" w:rsidRDefault="00DE1479" w:rsidP="00DE1479">
            <w:pPr>
              <w:ind w:right="-540"/>
              <w:contextualSpacing/>
            </w:pPr>
            <w:r>
              <w:t>Witness preparation</w:t>
            </w:r>
          </w:p>
        </w:tc>
      </w:tr>
    </w:tbl>
    <w:p w14:paraId="789D8280" w14:textId="09FFC1BD" w:rsidR="001A58CD" w:rsidRDefault="001A58CD" w:rsidP="00DE1479">
      <w:pPr>
        <w:spacing w:after="0" w:line="240" w:lineRule="auto"/>
        <w:ind w:left="-720" w:right="-540"/>
        <w:contextualSpacing/>
      </w:pPr>
    </w:p>
    <w:p w14:paraId="33B81CFE" w14:textId="77777777" w:rsidR="00DE1479" w:rsidRDefault="00DE1479" w:rsidP="00DE1479">
      <w:pPr>
        <w:spacing w:after="0" w:line="240" w:lineRule="auto"/>
        <w:ind w:left="-720" w:right="-540"/>
        <w:contextualSpacing/>
      </w:pPr>
      <w:bookmarkStart w:id="0" w:name="_GoBack"/>
      <w:bookmarkEnd w:id="0"/>
    </w:p>
    <w:p w14:paraId="7BDA3F88" w14:textId="498D7FB5" w:rsidR="001A58CD" w:rsidRPr="00787970" w:rsidRDefault="001A58CD" w:rsidP="00DE1479">
      <w:pPr>
        <w:spacing w:after="0" w:line="240" w:lineRule="auto"/>
        <w:ind w:left="-720" w:right="-540"/>
        <w:contextualSpacing/>
        <w:rPr>
          <w:b/>
        </w:rPr>
      </w:pPr>
      <w:r w:rsidRPr="00787970">
        <w:rPr>
          <w:b/>
        </w:rPr>
        <w:t>TYPICAL WORK SCHEDULE</w:t>
      </w:r>
    </w:p>
    <w:p w14:paraId="54691759" w14:textId="6869F865" w:rsidR="001A58CD" w:rsidRDefault="001A58CD" w:rsidP="00DE1479">
      <w:pPr>
        <w:spacing w:after="0" w:line="240" w:lineRule="auto"/>
        <w:ind w:left="-720" w:right="-540"/>
        <w:contextualSpacing/>
      </w:pPr>
    </w:p>
    <w:tbl>
      <w:tblPr>
        <w:tblStyle w:val="TableGrid"/>
        <w:tblW w:w="0" w:type="auto"/>
        <w:tblLayout w:type="fixed"/>
        <w:tblLook w:val="0600" w:firstRow="0" w:lastRow="0" w:firstColumn="0" w:lastColumn="0" w:noHBand="1" w:noVBand="1"/>
      </w:tblPr>
      <w:tblGrid>
        <w:gridCol w:w="3120"/>
        <w:gridCol w:w="3120"/>
        <w:gridCol w:w="3120"/>
      </w:tblGrid>
      <w:tr w:rsidR="590A8C28" w14:paraId="513F7B29" w14:textId="77777777" w:rsidTr="00715325">
        <w:trPr>
          <w:trHeight w:val="327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9290095" w14:textId="6ECCBF5E" w:rsidR="590A8C28" w:rsidRPr="00715325" w:rsidRDefault="590A8C28" w:rsidP="00DE1479">
            <w:pPr>
              <w:ind w:left="-720" w:right="-54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Morning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E966B73" w14:textId="728790A4" w:rsidR="590A8C28" w:rsidRPr="00715325" w:rsidRDefault="590A8C28" w:rsidP="00DE1479">
            <w:pPr>
              <w:ind w:left="-720" w:right="-54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Afternoon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88E08A5" w14:textId="275AC107" w:rsidR="590A8C28" w:rsidRPr="00715325" w:rsidRDefault="590A8C28" w:rsidP="00DE1479">
            <w:pPr>
              <w:ind w:left="-720" w:right="-540"/>
              <w:jc w:val="center"/>
            </w:pPr>
            <w:r w:rsidRPr="00715325">
              <w:rPr>
                <w:rFonts w:eastAsia="Arial" w:cs="Arial"/>
                <w:b/>
                <w:bCs/>
                <w:color w:val="000000" w:themeColor="text1"/>
                <w:sz w:val="26"/>
                <w:szCs w:val="26"/>
              </w:rPr>
              <w:t>Evening</w:t>
            </w:r>
          </w:p>
        </w:tc>
      </w:tr>
      <w:tr w:rsidR="590A8C28" w14:paraId="4687EEE9" w14:textId="77777777" w:rsidTr="00DE1479">
        <w:trPr>
          <w:trHeight w:val="4143"/>
        </w:trPr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039D8ADB" w14:textId="3CB8113A" w:rsidR="590A8C28" w:rsidRPr="00715325" w:rsidRDefault="590A8C28" w:rsidP="00DE1479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8:30 - 9:15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Take red line/orange line to LSC</w:t>
            </w:r>
          </w:p>
          <w:p w14:paraId="28357395" w14:textId="3A9671DC" w:rsidR="590A8C28" w:rsidRPr="00715325" w:rsidRDefault="590A8C28" w:rsidP="00DE1479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9:15 - 10:00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Draft agenda </w:t>
            </w:r>
            <w:r w:rsidR="00237802">
              <w:rPr>
                <w:rFonts w:eastAsia="Raleway" w:cs="Raleway"/>
                <w:color w:val="000000" w:themeColor="text1"/>
                <w:sz w:val="20"/>
              </w:rPr>
              <w:t xml:space="preserve">&amp; prep 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for </w:t>
            </w:r>
            <w:r w:rsidR="00237802">
              <w:rPr>
                <w:rFonts w:eastAsia="Raleway" w:cs="Raleway"/>
                <w:color w:val="000000" w:themeColor="text1"/>
                <w:sz w:val="20"/>
              </w:rPr>
              <w:t>supervision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</w:t>
            </w:r>
            <w:r w:rsidR="00237802">
              <w:rPr>
                <w:rFonts w:eastAsia="Raleway" w:cs="Raleway"/>
                <w:color w:val="000000" w:themeColor="text1"/>
                <w:sz w:val="20"/>
              </w:rPr>
              <w:t>with clinical instructor</w:t>
            </w:r>
          </w:p>
          <w:p w14:paraId="68DB012F" w14:textId="343E5DBE" w:rsidR="590A8C28" w:rsidRPr="00715325" w:rsidRDefault="590A8C28" w:rsidP="00DE1479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>10:00 am: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 xml:space="preserve"> Send update email</w:t>
            </w:r>
            <w:r w:rsidR="00237802">
              <w:rPr>
                <w:rFonts w:eastAsia="Raleway" w:cs="Raleway"/>
                <w:color w:val="000000" w:themeColor="text1"/>
                <w:sz w:val="20"/>
              </w:rPr>
              <w:t xml:space="preserve"> to clinical 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>instructors</w:t>
            </w:r>
          </w:p>
          <w:p w14:paraId="2E37556F" w14:textId="0611F7A6" w:rsidR="590A8C28" w:rsidRPr="00715325" w:rsidRDefault="590A8C28" w:rsidP="00DE1479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10:00 - 11:00 am: </w:t>
            </w:r>
            <w:r w:rsidRPr="00715325">
              <w:rPr>
                <w:rFonts w:eastAsia="Raleway" w:cs="Raleway"/>
                <w:color w:val="000000" w:themeColor="text1"/>
                <w:sz w:val="20"/>
              </w:rPr>
              <w:t>Case update &amp; strategy meeting with clinical instructors</w:t>
            </w:r>
          </w:p>
          <w:p w14:paraId="7FE050C7" w14:textId="68AD9967" w:rsidR="590A8C28" w:rsidRPr="00715325" w:rsidRDefault="590A8C28" w:rsidP="00DE1479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</w:rPr>
              <w:t xml:space="preserve">11:00 am - 12:30 pm: </w:t>
            </w:r>
            <w:r w:rsidR="00237802">
              <w:rPr>
                <w:rFonts w:eastAsia="Raleway" w:cs="Raleway"/>
                <w:color w:val="000000" w:themeColor="text1"/>
                <w:sz w:val="20"/>
              </w:rPr>
              <w:t>I</w:t>
            </w:r>
            <w:r w:rsidR="00A6535D">
              <w:rPr>
                <w:rFonts w:eastAsia="Raleway" w:cs="Raleway"/>
                <w:color w:val="000000" w:themeColor="text1"/>
                <w:sz w:val="20"/>
              </w:rPr>
              <w:t>ntake i</w:t>
            </w:r>
            <w:r w:rsidR="00237802">
              <w:rPr>
                <w:rFonts w:eastAsia="Raleway" w:cs="Raleway"/>
                <w:color w:val="000000" w:themeColor="text1"/>
                <w:sz w:val="20"/>
              </w:rPr>
              <w:t xml:space="preserve">nterview </w:t>
            </w:r>
            <w:r w:rsidR="00A6535D">
              <w:rPr>
                <w:rFonts w:eastAsia="Raleway" w:cs="Raleway"/>
                <w:color w:val="000000" w:themeColor="text1"/>
                <w:sz w:val="20"/>
              </w:rPr>
              <w:t xml:space="preserve">for case #1 </w:t>
            </w:r>
            <w:r w:rsidR="00237802">
              <w:rPr>
                <w:rFonts w:eastAsia="Raleway" w:cs="Raleway"/>
                <w:color w:val="000000" w:themeColor="text1"/>
                <w:sz w:val="20"/>
              </w:rPr>
              <w:t>with upcoming answer filing deadline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4F18C266" w14:textId="306EC6FC" w:rsidR="590A8C28" w:rsidRPr="00715325" w:rsidRDefault="590A8C28" w:rsidP="00DE1479">
            <w:pPr>
              <w:rPr>
                <w:sz w:val="20"/>
              </w:rPr>
            </w:pP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12:30 - 1:15 pm: 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>Go get lunch at the Mexican restaurant by LSC</w:t>
            </w:r>
            <w:r w:rsidR="00237802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</w:p>
          <w:p w14:paraId="2F0C68E9" w14:textId="649AEC76" w:rsidR="00237802" w:rsidRDefault="00237802" w:rsidP="00DE1479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1:15 - 1:45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Draft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answer based on client interview and send to clinical instructor for review</w:t>
            </w:r>
          </w:p>
          <w:p w14:paraId="73E96925" w14:textId="6D9D3BEE" w:rsidR="590A8C28" w:rsidRPr="00715325" w:rsidRDefault="00237802" w:rsidP="00DE1479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1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45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-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:15 pm: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Discuss &amp; review answer with clinical instructor</w:t>
            </w:r>
          </w:p>
          <w:p w14:paraId="7EEF9FD8" w14:textId="3DDC7BBE" w:rsidR="590A8C28" w:rsidRPr="00715325" w:rsidRDefault="00237802" w:rsidP="00DE1479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2:15</w:t>
            </w:r>
            <w:r w:rsidR="00A6535D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- 2:30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 </w:t>
            </w:r>
            <w:r w:rsidR="00A6535D">
              <w:rPr>
                <w:rFonts w:eastAsia="Raleway" w:cs="Raleway"/>
                <w:color w:val="000000" w:themeColor="text1"/>
                <w:sz w:val="20"/>
                <w:szCs w:val="20"/>
              </w:rPr>
              <w:t>E-File and e-serve landlord attorney</w:t>
            </w:r>
          </w:p>
          <w:p w14:paraId="4649D397" w14:textId="2BB45CDF" w:rsidR="009951DC" w:rsidRDefault="00A6535D" w:rsidP="00DE1479">
            <w:pPr>
              <w:rPr>
                <w:rFonts w:eastAsia="Raleway" w:cs="Raleway"/>
                <w:color w:val="000000" w:themeColor="text1"/>
                <w:sz w:val="20"/>
                <w:szCs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009951D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- 3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</w:t>
            </w:r>
            <w:r w:rsidR="009951DC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Review case </w:t>
            </w:r>
            <w:r w:rsidR="009951DC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file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>#2</w:t>
            </w:r>
            <w:r w:rsidR="009951DC">
              <w:rPr>
                <w:rFonts w:eastAsia="Raleway" w:cs="Raleway"/>
                <w:color w:val="000000" w:themeColor="text1"/>
                <w:sz w:val="20"/>
                <w:szCs w:val="20"/>
              </w:rPr>
              <w:t>.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 w:rsidR="009951DC">
              <w:rPr>
                <w:rFonts w:eastAsia="Raleway" w:cs="Raleway"/>
                <w:color w:val="000000" w:themeColor="text1"/>
                <w:sz w:val="20"/>
                <w:szCs w:val="20"/>
              </w:rPr>
              <w:t>Review Landlord’s Response to interrogatory and requests for production of documents.</w:t>
            </w:r>
          </w:p>
          <w:p w14:paraId="46324070" w14:textId="2BBABD04" w:rsidR="590A8C28" w:rsidRPr="00715325" w:rsidRDefault="009951DC" w:rsidP="00DE1479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: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30 - 5:00</w:t>
            </w:r>
            <w:r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 pm:</w:t>
            </w:r>
            <w:r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eastAsia="Raleway" w:cs="Raleway"/>
                <w:color w:val="000000" w:themeColor="text1"/>
                <w:sz w:val="20"/>
                <w:szCs w:val="20"/>
              </w:rPr>
              <w:t xml:space="preserve">Begin drafting a motion to compel further for case #2. </w:t>
            </w:r>
          </w:p>
        </w:tc>
        <w:tc>
          <w:tcPr>
            <w:tcW w:w="3120" w:type="dxa"/>
            <w:tcBorders>
              <w:top w:val="single" w:sz="6" w:space="0" w:color="9E9E9E"/>
              <w:left w:val="single" w:sz="6" w:space="0" w:color="9E9E9E"/>
              <w:bottom w:val="single" w:sz="6" w:space="0" w:color="9E9E9E"/>
              <w:right w:val="single" w:sz="6" w:space="0" w:color="9E9E9E"/>
            </w:tcBorders>
          </w:tcPr>
          <w:p w14:paraId="750C442E" w14:textId="1890C922" w:rsidR="590A8C28" w:rsidRPr="00715325" w:rsidRDefault="00105D54" w:rsidP="00DE1479">
            <w:pPr>
              <w:rPr>
                <w:sz w:val="20"/>
              </w:rPr>
            </w:pP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5:0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0 - </w:t>
            </w:r>
            <w:r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>5:5</w:t>
            </w:r>
            <w:r w:rsidR="590A8C28" w:rsidRPr="00715325">
              <w:rPr>
                <w:rFonts w:eastAsia="Raleway" w:cs="Raleway"/>
                <w:b/>
                <w:bCs/>
                <w:color w:val="000000" w:themeColor="text1"/>
                <w:sz w:val="20"/>
                <w:szCs w:val="20"/>
              </w:rPr>
              <w:t xml:space="preserve">5 pm: </w:t>
            </w:r>
            <w:r w:rsidR="590A8C28" w:rsidRPr="00715325">
              <w:rPr>
                <w:rFonts w:eastAsia="Raleway" w:cs="Raleway"/>
                <w:color w:val="000000" w:themeColor="text1"/>
                <w:sz w:val="20"/>
                <w:szCs w:val="20"/>
              </w:rPr>
              <w:t>Take the red line back to campus for my evening seminar</w:t>
            </w:r>
          </w:p>
        </w:tc>
      </w:tr>
    </w:tbl>
    <w:p w14:paraId="10E927B9" w14:textId="60604176" w:rsidR="00F16500" w:rsidRDefault="00F16500" w:rsidP="00DE1479">
      <w:pPr>
        <w:spacing w:after="0" w:line="240" w:lineRule="auto"/>
        <w:ind w:left="-720" w:right="-540"/>
        <w:contextualSpacing/>
        <w:rPr>
          <w:i/>
        </w:rPr>
      </w:pPr>
    </w:p>
    <w:sectPr w:rsidR="00F16500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474E98" w14:textId="77777777" w:rsidR="00787970" w:rsidRDefault="00787970" w:rsidP="00787970">
      <w:pPr>
        <w:spacing w:after="0" w:line="240" w:lineRule="auto"/>
      </w:pPr>
      <w:r>
        <w:separator/>
      </w:r>
    </w:p>
  </w:endnote>
  <w:endnote w:type="continuationSeparator" w:id="0">
    <w:p w14:paraId="39CD6252" w14:textId="77777777" w:rsidR="00787970" w:rsidRDefault="00787970" w:rsidP="007879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aleway">
    <w:altName w:val="Times New Roman"/>
    <w:charset w:val="00"/>
    <w:family w:val="auto"/>
    <w:pitch w:val="variable"/>
    <w:sig w:usb0="A00002FF" w:usb1="5000205B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90A8C28" w14:paraId="4DE56761" w14:textId="77777777" w:rsidTr="590A8C28">
      <w:trPr>
        <w:trHeight w:val="300"/>
      </w:trPr>
      <w:tc>
        <w:tcPr>
          <w:tcW w:w="3120" w:type="dxa"/>
        </w:tcPr>
        <w:p w14:paraId="1DBEB3F6" w14:textId="3E16444F" w:rsidR="590A8C28" w:rsidRDefault="590A8C28" w:rsidP="590A8C28">
          <w:pPr>
            <w:pStyle w:val="Header"/>
            <w:ind w:left="-115"/>
          </w:pPr>
        </w:p>
      </w:tc>
      <w:tc>
        <w:tcPr>
          <w:tcW w:w="3120" w:type="dxa"/>
        </w:tcPr>
        <w:p w14:paraId="53DF35E4" w14:textId="3E961CE3" w:rsidR="590A8C28" w:rsidRDefault="590A8C28" w:rsidP="590A8C28">
          <w:pPr>
            <w:pStyle w:val="Header"/>
            <w:jc w:val="center"/>
          </w:pPr>
        </w:p>
      </w:tc>
      <w:tc>
        <w:tcPr>
          <w:tcW w:w="3120" w:type="dxa"/>
        </w:tcPr>
        <w:p w14:paraId="241DB90A" w14:textId="1D835050" w:rsidR="590A8C28" w:rsidRDefault="590A8C28" w:rsidP="590A8C28">
          <w:pPr>
            <w:pStyle w:val="Header"/>
            <w:ind w:right="-115"/>
            <w:jc w:val="right"/>
          </w:pPr>
        </w:p>
      </w:tc>
    </w:tr>
  </w:tbl>
  <w:p w14:paraId="43834023" w14:textId="0F6B7708" w:rsidR="590A8C28" w:rsidRDefault="590A8C28" w:rsidP="590A8C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40DBA5" w14:textId="77777777" w:rsidR="00787970" w:rsidRDefault="00787970" w:rsidP="00787970">
      <w:pPr>
        <w:spacing w:after="0" w:line="240" w:lineRule="auto"/>
      </w:pPr>
      <w:r>
        <w:separator/>
      </w:r>
    </w:p>
  </w:footnote>
  <w:footnote w:type="continuationSeparator" w:id="0">
    <w:p w14:paraId="210BEC04" w14:textId="77777777" w:rsidR="00787970" w:rsidRDefault="00787970" w:rsidP="007879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B85DE1" w14:textId="255A085E" w:rsidR="590A8C28" w:rsidRDefault="009951DC" w:rsidP="00DE1479">
    <w:pPr>
      <w:spacing w:after="0" w:line="240" w:lineRule="auto"/>
      <w:contextualSpacing/>
      <w:jc w:val="center"/>
    </w:pPr>
    <w:r>
      <w:t>HOUSING LAW CLINIC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9E8"/>
    <w:rsid w:val="00105D54"/>
    <w:rsid w:val="001A58CD"/>
    <w:rsid w:val="00237802"/>
    <w:rsid w:val="00397250"/>
    <w:rsid w:val="003B57F8"/>
    <w:rsid w:val="005113CE"/>
    <w:rsid w:val="005B7CCE"/>
    <w:rsid w:val="00695898"/>
    <w:rsid w:val="00715325"/>
    <w:rsid w:val="00787970"/>
    <w:rsid w:val="0087280A"/>
    <w:rsid w:val="009951DC"/>
    <w:rsid w:val="00A6535D"/>
    <w:rsid w:val="00A74194"/>
    <w:rsid w:val="00BE69E6"/>
    <w:rsid w:val="00D709E8"/>
    <w:rsid w:val="00DE1479"/>
    <w:rsid w:val="00E3007E"/>
    <w:rsid w:val="00E93F48"/>
    <w:rsid w:val="00F16500"/>
    <w:rsid w:val="00FC4200"/>
    <w:rsid w:val="24AF26DC"/>
    <w:rsid w:val="590A8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34C08"/>
  <w15:chartTrackingRefBased/>
  <w15:docId w15:val="{D73F85F7-0864-4DBB-9D49-AD54007C9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4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7970"/>
  </w:style>
  <w:style w:type="paragraph" w:styleId="Footer">
    <w:name w:val="footer"/>
    <w:basedOn w:val="Normal"/>
    <w:link w:val="FooterChar"/>
    <w:uiPriority w:val="99"/>
    <w:unhideWhenUsed/>
    <w:rsid w:val="007879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7970"/>
  </w:style>
  <w:style w:type="character" w:styleId="Hyperlink">
    <w:name w:val="Hyperlink"/>
    <w:basedOn w:val="DefaultParagraphFont"/>
    <w:uiPriority w:val="99"/>
    <w:unhideWhenUsed/>
    <w:rsid w:val="00E93F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37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06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6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0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573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1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3703092-74e5-4148-9481-13c6876a4c48" xsi:nil="true"/>
    <lcf76f155ced4ddcb4097134ff3c332f xmlns="503695ed-f6de-4767-af52-1df65692426b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8AD2A824334E4982171CD9396D59A5" ma:contentTypeVersion="15" ma:contentTypeDescription="Create a new document." ma:contentTypeScope="" ma:versionID="8fb75f198911577cad0cf9b70d67bccb">
  <xsd:schema xmlns:xsd="http://www.w3.org/2001/XMLSchema" xmlns:xs="http://www.w3.org/2001/XMLSchema" xmlns:p="http://schemas.microsoft.com/office/2006/metadata/properties" xmlns:ns2="503695ed-f6de-4767-af52-1df65692426b" xmlns:ns3="c3703092-74e5-4148-9481-13c6876a4c48" targetNamespace="http://schemas.microsoft.com/office/2006/metadata/properties" ma:root="true" ma:fieldsID="8b600e8b930457b7b039e21c1916b7d6" ns2:_="" ns3:_="">
    <xsd:import namespace="503695ed-f6de-4767-af52-1df65692426b"/>
    <xsd:import namespace="c3703092-74e5-4148-9481-13c6876a4c4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695ed-f6de-4767-af52-1df65692426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8107521-1385-498b-8889-bf2cd8dee3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703092-74e5-4148-9481-13c6876a4c4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e25b01d-97eb-40ef-98ca-68d5493a6a2c}" ma:internalName="TaxCatchAll" ma:showField="CatchAllData" ma:web="c3703092-74e5-4148-9481-13c6876a4c4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2017961-8A30-4040-A6AD-06C6812F1540}">
  <ds:schemaRefs>
    <ds:schemaRef ds:uri="http://purl.org/dc/terms/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7e5be03f-9e15-4d2c-a2a0-bd02bebca8b6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infopath/2007/PartnerControls"/>
    <ds:schemaRef ds:uri="c7524650-eb8d-43b5-8879-536f50440669"/>
  </ds:schemaRefs>
</ds:datastoreItem>
</file>

<file path=customXml/itemProps2.xml><?xml version="1.0" encoding="utf-8"?>
<ds:datastoreItem xmlns:ds="http://schemas.openxmlformats.org/officeDocument/2006/customXml" ds:itemID="{CC8846F4-790C-46B9-8504-2EEFFD8666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E24E5D1-8565-4A61-954A-B203AC2AECD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1938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HLS</Company>
  <LinksUpToDate>false</LinksUpToDate>
  <CharactersWithSpaces>2273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Bay, Maggie</dc:creator>
  <cp:keywords/>
  <dc:description/>
  <cp:lastModifiedBy>Bay, Maggie</cp:lastModifiedBy>
  <cp:revision>2</cp:revision>
  <dcterms:created xsi:type="dcterms:W3CDTF">2023-03-20T13:05:00Z</dcterms:created>
  <dcterms:modified xsi:type="dcterms:W3CDTF">2023-03-20T13:05:00Z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0x010100B68AD2A824334E4982171CD9396D59A5</vt:lpwstr>
  </property>
  <property fmtid="{D5CDD505-2E9C-101B-9397-08002B2CF9AE}" pid="3" name="MediaServiceImageTags">
    <vt:lpwstr/>
  </property>
</Properties>
</file>