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20" w:type="dxa"/>
        <w:tblInd w:w="-725" w:type="dxa"/>
        <w:tblLook w:val="04A0" w:firstRow="1" w:lastRow="0" w:firstColumn="1" w:lastColumn="0" w:noHBand="0" w:noVBand="1"/>
      </w:tblPr>
      <w:tblGrid>
        <w:gridCol w:w="3145"/>
        <w:gridCol w:w="7475"/>
      </w:tblGrid>
      <w:tr w:rsidR="004B5BEF" w14:paraId="61D1C4FD" w14:textId="77777777" w:rsidTr="004B5BEF">
        <w:tc>
          <w:tcPr>
            <w:tcW w:w="3145" w:type="dxa"/>
          </w:tcPr>
          <w:p w14:paraId="50E8B3E6" w14:textId="77777777" w:rsidR="004B5BEF" w:rsidRPr="00C646CA" w:rsidRDefault="004B5BEF" w:rsidP="004B5BEF">
            <w:pPr>
              <w:ind w:right="-630"/>
              <w:contextualSpacing/>
              <w:rPr>
                <w:b/>
                <w:bCs/>
              </w:rPr>
            </w:pPr>
            <w:r w:rsidRPr="00C646CA">
              <w:rPr>
                <w:b/>
                <w:bCs/>
              </w:rPr>
              <w:t>SEMESTER(S) OFFERED</w:t>
            </w:r>
          </w:p>
        </w:tc>
        <w:tc>
          <w:tcPr>
            <w:tcW w:w="7475" w:type="dxa"/>
          </w:tcPr>
          <w:p w14:paraId="0A4A5CAB" w14:textId="3997DF8A" w:rsidR="004B5BEF" w:rsidRPr="004B5BEF" w:rsidRDefault="004B5BEF" w:rsidP="004B5BEF">
            <w:pPr>
              <w:ind w:right="-630"/>
              <w:contextualSpacing/>
            </w:pPr>
            <w:r>
              <w:t>Fall or Spring</w:t>
            </w:r>
          </w:p>
        </w:tc>
      </w:tr>
      <w:tr w:rsidR="004B5BEF" w14:paraId="5584DC2D" w14:textId="77777777" w:rsidTr="004B5BEF">
        <w:trPr>
          <w:trHeight w:val="332"/>
        </w:trPr>
        <w:tc>
          <w:tcPr>
            <w:tcW w:w="3145" w:type="dxa"/>
          </w:tcPr>
          <w:p w14:paraId="71ECB921" w14:textId="4ED889FC" w:rsidR="004B5BEF" w:rsidRPr="00C646CA" w:rsidRDefault="004B5BEF" w:rsidP="004B5BEF">
            <w:pPr>
              <w:ind w:right="-630"/>
              <w:contextualSpacing/>
              <w:rPr>
                <w:b/>
                <w:bCs/>
              </w:rPr>
            </w:pPr>
            <w:r w:rsidRPr="00C646CA">
              <w:rPr>
                <w:b/>
                <w:bCs/>
              </w:rPr>
              <w:t>CLINICAL COURSE COMPONENT</w:t>
            </w:r>
          </w:p>
        </w:tc>
        <w:tc>
          <w:tcPr>
            <w:tcW w:w="7475" w:type="dxa"/>
          </w:tcPr>
          <w:p w14:paraId="21871031" w14:textId="48E20F7B" w:rsidR="004B5BEF" w:rsidRPr="004B5BEF" w:rsidRDefault="004B5BEF" w:rsidP="004B5BEF">
            <w:pPr>
              <w:ind w:right="-630"/>
              <w:contextualSpacing/>
            </w:pPr>
            <w:r>
              <w:t>Immigration and Refugee Advocacy</w:t>
            </w:r>
          </w:p>
        </w:tc>
      </w:tr>
      <w:tr w:rsidR="004B5BEF" w14:paraId="042DBE6D" w14:textId="77777777" w:rsidTr="004B5BEF">
        <w:tc>
          <w:tcPr>
            <w:tcW w:w="3145" w:type="dxa"/>
          </w:tcPr>
          <w:p w14:paraId="64FF82E9" w14:textId="77777777" w:rsidR="004B5BEF" w:rsidRPr="00C646CA" w:rsidRDefault="004B5BEF" w:rsidP="004B5BEF">
            <w:pPr>
              <w:ind w:right="-630"/>
              <w:contextualSpacing/>
              <w:rPr>
                <w:b/>
                <w:bCs/>
              </w:rPr>
            </w:pPr>
            <w:r w:rsidRPr="00C646CA">
              <w:rPr>
                <w:b/>
                <w:bCs/>
              </w:rPr>
              <w:t>COURSE CREDITS</w:t>
            </w:r>
          </w:p>
        </w:tc>
        <w:tc>
          <w:tcPr>
            <w:tcW w:w="7475" w:type="dxa"/>
          </w:tcPr>
          <w:p w14:paraId="394E194F" w14:textId="29F7A8D7" w:rsidR="004B5BEF" w:rsidRPr="004B5BEF" w:rsidRDefault="004B5BEF" w:rsidP="004B5BEF">
            <w:pPr>
              <w:ind w:right="-630"/>
              <w:contextualSpacing/>
            </w:pPr>
            <w:r>
              <w:t>2 classroom credits</w:t>
            </w:r>
          </w:p>
        </w:tc>
      </w:tr>
      <w:tr w:rsidR="004B5BEF" w14:paraId="3CD22408" w14:textId="77777777" w:rsidTr="004B5BEF">
        <w:tc>
          <w:tcPr>
            <w:tcW w:w="3145" w:type="dxa"/>
          </w:tcPr>
          <w:p w14:paraId="69EEFD17" w14:textId="77777777" w:rsidR="004B5BEF" w:rsidRPr="00C646CA" w:rsidRDefault="004B5BEF" w:rsidP="004B5BEF">
            <w:pPr>
              <w:ind w:right="-630"/>
              <w:contextualSpacing/>
              <w:rPr>
                <w:b/>
                <w:bCs/>
              </w:rPr>
            </w:pPr>
            <w:r w:rsidRPr="00C646CA">
              <w:rPr>
                <w:b/>
                <w:bCs/>
              </w:rPr>
              <w:t>CLINICAL CREDIT</w:t>
            </w:r>
            <w:r>
              <w:rPr>
                <w:b/>
                <w:bCs/>
              </w:rPr>
              <w:t>S</w:t>
            </w:r>
          </w:p>
        </w:tc>
        <w:tc>
          <w:tcPr>
            <w:tcW w:w="7475" w:type="dxa"/>
          </w:tcPr>
          <w:p w14:paraId="10703C9E" w14:textId="5D5717CB" w:rsidR="004B5BEF" w:rsidRPr="004B5BEF" w:rsidRDefault="004B5BEF" w:rsidP="004B5BEF">
            <w:pPr>
              <w:ind w:right="-630"/>
              <w:contextualSpacing/>
            </w:pPr>
            <w:r>
              <w:t>3, 4 or 5 clinical credits</w:t>
            </w:r>
          </w:p>
        </w:tc>
      </w:tr>
      <w:tr w:rsidR="004B5BEF" w14:paraId="30CA240D" w14:textId="77777777" w:rsidTr="004B5BEF">
        <w:tc>
          <w:tcPr>
            <w:tcW w:w="3145" w:type="dxa"/>
          </w:tcPr>
          <w:p w14:paraId="64BD2E4E" w14:textId="77777777" w:rsidR="004B5BEF" w:rsidRPr="00C646CA" w:rsidRDefault="004B5BEF" w:rsidP="004B5BEF">
            <w:pPr>
              <w:ind w:right="-63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7475" w:type="dxa"/>
          </w:tcPr>
          <w:p w14:paraId="48A659A6" w14:textId="6898DDE0" w:rsidR="004B5BEF" w:rsidRPr="004B5BEF" w:rsidRDefault="004B5BEF" w:rsidP="004B5BEF">
            <w:pPr>
              <w:ind w:right="-630"/>
              <w:contextualSpacing/>
            </w:pPr>
            <w:r>
              <w:t>HLS or downtown Boston at Greater Boston Legal Services (GBLS)</w:t>
            </w:r>
          </w:p>
        </w:tc>
      </w:tr>
      <w:tr w:rsidR="004B5BEF" w14:paraId="759ED7E4" w14:textId="77777777" w:rsidTr="004B5BEF">
        <w:tc>
          <w:tcPr>
            <w:tcW w:w="3145" w:type="dxa"/>
          </w:tcPr>
          <w:p w14:paraId="55D5CC08" w14:textId="77777777" w:rsidR="004B5BEF" w:rsidRPr="00C646CA" w:rsidRDefault="004B5BEF" w:rsidP="004B5BEF">
            <w:pPr>
              <w:ind w:right="-630"/>
              <w:contextualSpacing/>
              <w:rPr>
                <w:b/>
                <w:bCs/>
              </w:rPr>
            </w:pPr>
            <w:r w:rsidRPr="00C646CA">
              <w:rPr>
                <w:b/>
                <w:bCs/>
              </w:rPr>
              <w:t>REGISTRATION TYPE</w:t>
            </w:r>
          </w:p>
        </w:tc>
        <w:tc>
          <w:tcPr>
            <w:tcW w:w="7475" w:type="dxa"/>
          </w:tcPr>
          <w:p w14:paraId="0601296C" w14:textId="443D9A1D" w:rsidR="004B5BEF" w:rsidRDefault="004B5BEF" w:rsidP="004B5BEF">
            <w:pPr>
              <w:ind w:right="-630"/>
              <w:contextualSpacing/>
              <w:rPr>
                <w:b/>
              </w:rPr>
            </w:pPr>
            <w:r>
              <w:t>Helios</w:t>
            </w:r>
          </w:p>
        </w:tc>
      </w:tr>
    </w:tbl>
    <w:p w14:paraId="0324114F" w14:textId="77777777" w:rsidR="004B5BEF" w:rsidRDefault="004B5BEF" w:rsidP="004B5BEF">
      <w:pPr>
        <w:spacing w:after="0" w:line="240" w:lineRule="auto"/>
        <w:ind w:left="-720" w:right="-630"/>
        <w:contextualSpacing/>
        <w:rPr>
          <w:b/>
        </w:rPr>
      </w:pPr>
    </w:p>
    <w:p w14:paraId="58664A6A" w14:textId="70A2E1E4" w:rsidR="00F16500" w:rsidRPr="004B5BEF" w:rsidRDefault="001A58CD" w:rsidP="004B5BEF">
      <w:pPr>
        <w:spacing w:after="0" w:line="240" w:lineRule="auto"/>
        <w:ind w:left="-720" w:right="-630"/>
        <w:contextualSpacing/>
        <w:rPr>
          <w:b/>
        </w:rPr>
      </w:pPr>
      <w:r w:rsidRPr="00787970">
        <w:rPr>
          <w:b/>
        </w:rPr>
        <w:t>TYPES OF CASES/CLIENTS</w:t>
      </w:r>
    </w:p>
    <w:p w14:paraId="165ED5F6" w14:textId="522543E8" w:rsidR="002112C8" w:rsidRDefault="00A27045" w:rsidP="004B5BEF">
      <w:pPr>
        <w:spacing w:after="0" w:line="240" w:lineRule="auto"/>
        <w:ind w:left="-720" w:right="-630"/>
        <w:contextualSpacing/>
        <w:rPr>
          <w:b/>
        </w:rPr>
      </w:pPr>
      <w:r>
        <w:t xml:space="preserve">Students work on cases and projects </w:t>
      </w:r>
      <w:r w:rsidR="00353E58">
        <w:t>that</w:t>
      </w:r>
      <w:r w:rsidR="00E300EE">
        <w:t xml:space="preserve"> advance immigrants’ rights and expand access to counsel for </w:t>
      </w:r>
      <w:r>
        <w:t xml:space="preserve">individuals seeking asylum and other forms of humanitarian protections. </w:t>
      </w:r>
      <w:r w:rsidR="002112C8">
        <w:t>S</w:t>
      </w:r>
      <w:r>
        <w:t xml:space="preserve">tudents </w:t>
      </w:r>
      <w:r w:rsidR="00ED04F1">
        <w:t>engage in</w:t>
      </w:r>
      <w:r>
        <w:t xml:space="preserve"> a variety</w:t>
      </w:r>
      <w:r w:rsidR="002005C1">
        <w:t xml:space="preserve"> of</w:t>
      </w:r>
      <w:r>
        <w:t xml:space="preserve"> advocacy</w:t>
      </w:r>
      <w:r w:rsidR="00ED04F1">
        <w:t>,</w:t>
      </w:r>
      <w:r>
        <w:t xml:space="preserve"> including direct representation of individuals in removal proceedings, district court </w:t>
      </w:r>
      <w:r w:rsidR="00130B26">
        <w:t>and</w:t>
      </w:r>
      <w:r w:rsidR="00D15927">
        <w:t xml:space="preserve"> </w:t>
      </w:r>
      <w:r>
        <w:t>appellate litigation</w:t>
      </w:r>
      <w:r w:rsidR="00DC1FD7">
        <w:t xml:space="preserve">, </w:t>
      </w:r>
      <w:r w:rsidR="00130B26">
        <w:t xml:space="preserve">amicus briefs, </w:t>
      </w:r>
      <w:r w:rsidR="0003765F">
        <w:t xml:space="preserve">community outreach, </w:t>
      </w:r>
      <w:r w:rsidR="00DC1FD7">
        <w:t>and policy</w:t>
      </w:r>
      <w:r w:rsidR="00491785">
        <w:t xml:space="preserve"> advocacy</w:t>
      </w:r>
      <w:r>
        <w:t xml:space="preserve">. </w:t>
      </w:r>
      <w:r w:rsidR="002112C8">
        <w:t>S</w:t>
      </w:r>
      <w:r>
        <w:t xml:space="preserve">tudents are placed either </w:t>
      </w:r>
      <w:r w:rsidR="00FF1541">
        <w:t xml:space="preserve">on campus at HLS or </w:t>
      </w:r>
      <w:r>
        <w:t xml:space="preserve">at Greater Boston Legal Services. </w:t>
      </w:r>
      <w:r w:rsidR="00D632E1">
        <w:t>Students</w:t>
      </w:r>
      <w:r w:rsidR="00D15927">
        <w:t xml:space="preserve"> </w:t>
      </w:r>
      <w:r w:rsidR="003A200B">
        <w:t xml:space="preserve">generally </w:t>
      </w:r>
      <w:r w:rsidR="002A3809">
        <w:t>are assigned</w:t>
      </w:r>
      <w:r w:rsidR="00DA2566">
        <w:t xml:space="preserve"> </w:t>
      </w:r>
      <w:r w:rsidR="003A200B">
        <w:t>2 to 4 cases</w:t>
      </w:r>
      <w:r w:rsidR="00DA2566">
        <w:t xml:space="preserve"> or </w:t>
      </w:r>
      <w:r w:rsidR="003A200B">
        <w:t>projects</w:t>
      </w:r>
      <w:r w:rsidR="00D842CE">
        <w:t xml:space="preserve"> based on a survey conducted prior to the start of the term and meetings with supervisors.</w:t>
      </w:r>
    </w:p>
    <w:p w14:paraId="57950E02" w14:textId="77777777" w:rsidR="002112C8" w:rsidRDefault="002112C8" w:rsidP="004B5BEF">
      <w:pPr>
        <w:spacing w:after="0" w:line="240" w:lineRule="auto"/>
        <w:ind w:left="-720" w:right="-630"/>
        <w:contextualSpacing/>
        <w:rPr>
          <w:b/>
        </w:rPr>
      </w:pPr>
    </w:p>
    <w:p w14:paraId="5CBB4401" w14:textId="0AD189D0" w:rsidR="00C55092" w:rsidRPr="004B5BEF" w:rsidRDefault="001A58CD" w:rsidP="004B5BEF">
      <w:pPr>
        <w:spacing w:after="0" w:line="240" w:lineRule="auto"/>
        <w:ind w:left="-720" w:right="-630"/>
        <w:contextualSpacing/>
        <w:rPr>
          <w:b/>
        </w:rPr>
      </w:pPr>
      <w:r w:rsidRPr="00787970">
        <w:rPr>
          <w:b/>
        </w:rPr>
        <w:t>SKILLS</w:t>
      </w:r>
    </w:p>
    <w:tbl>
      <w:tblPr>
        <w:tblStyle w:val="TableGrid"/>
        <w:tblW w:w="10620" w:type="dxa"/>
        <w:tblInd w:w="-725" w:type="dxa"/>
        <w:tblLook w:val="04A0" w:firstRow="1" w:lastRow="0" w:firstColumn="1" w:lastColumn="0" w:noHBand="0" w:noVBand="1"/>
      </w:tblPr>
      <w:tblGrid>
        <w:gridCol w:w="3510"/>
        <w:gridCol w:w="3240"/>
        <w:gridCol w:w="3870"/>
      </w:tblGrid>
      <w:tr w:rsidR="00C55092" w14:paraId="7606076E" w14:textId="77777777" w:rsidTr="004B5BEF">
        <w:tc>
          <w:tcPr>
            <w:tcW w:w="3510" w:type="dxa"/>
          </w:tcPr>
          <w:p w14:paraId="45EF9881" w14:textId="3ADFD885" w:rsidR="001050B4" w:rsidRDefault="00C55092" w:rsidP="004B5BEF">
            <w:pPr>
              <w:ind w:left="-15" w:right="-630"/>
            </w:pPr>
            <w:r>
              <w:t>Client Interviewing</w:t>
            </w:r>
            <w:r w:rsidR="009D25D1">
              <w:t xml:space="preserve"> and Counseling</w:t>
            </w:r>
          </w:p>
        </w:tc>
        <w:tc>
          <w:tcPr>
            <w:tcW w:w="3240" w:type="dxa"/>
          </w:tcPr>
          <w:p w14:paraId="13BA5DA4" w14:textId="2AD016CF" w:rsidR="00C55092" w:rsidRDefault="00C55092" w:rsidP="004B5BEF">
            <w:pPr>
              <w:ind w:left="-15" w:right="-630"/>
            </w:pPr>
            <w:r>
              <w:t>Oral Advocacy</w:t>
            </w:r>
          </w:p>
        </w:tc>
        <w:tc>
          <w:tcPr>
            <w:tcW w:w="3870" w:type="dxa"/>
          </w:tcPr>
          <w:p w14:paraId="6FA708B5" w14:textId="41F0833B" w:rsidR="00C55092" w:rsidRDefault="004B5BEF" w:rsidP="004B5BEF">
            <w:pPr>
              <w:ind w:left="-15" w:right="-630"/>
            </w:pPr>
            <w:r>
              <w:t>Trial practice</w:t>
            </w:r>
          </w:p>
        </w:tc>
      </w:tr>
      <w:tr w:rsidR="004B5BEF" w14:paraId="1974E707" w14:textId="77777777" w:rsidTr="004B5BEF">
        <w:tc>
          <w:tcPr>
            <w:tcW w:w="3510" w:type="dxa"/>
          </w:tcPr>
          <w:p w14:paraId="6057F494" w14:textId="6A285666" w:rsidR="004B5BEF" w:rsidRDefault="004B5BEF" w:rsidP="004B5BEF">
            <w:pPr>
              <w:ind w:left="-15" w:right="-630"/>
            </w:pPr>
            <w:r>
              <w:t>Appellate Litigation (including amicus practice)</w:t>
            </w:r>
          </w:p>
        </w:tc>
        <w:tc>
          <w:tcPr>
            <w:tcW w:w="3240" w:type="dxa"/>
          </w:tcPr>
          <w:p w14:paraId="6EEDB102" w14:textId="77777777" w:rsidR="004B5BEF" w:rsidRDefault="004B5BEF" w:rsidP="004B5BEF">
            <w:pPr>
              <w:ind w:left="-15" w:right="-630"/>
            </w:pPr>
            <w:r>
              <w:t>Administrative Hearing Practice</w:t>
            </w:r>
          </w:p>
          <w:p w14:paraId="294EC814" w14:textId="6E708D68" w:rsidR="004B5BEF" w:rsidRDefault="004B5BEF" w:rsidP="004B5BEF">
            <w:pPr>
              <w:pStyle w:val="ListParagraph"/>
              <w:ind w:left="-15" w:right="-630"/>
            </w:pPr>
          </w:p>
        </w:tc>
        <w:tc>
          <w:tcPr>
            <w:tcW w:w="3870" w:type="dxa"/>
          </w:tcPr>
          <w:p w14:paraId="3A6F3714" w14:textId="77777777" w:rsidR="004B5BEF" w:rsidRDefault="004B5BEF" w:rsidP="004B5BEF">
            <w:pPr>
              <w:ind w:left="-15" w:right="-630"/>
            </w:pPr>
            <w:r>
              <w:t>Legal Research and Writing</w:t>
            </w:r>
          </w:p>
          <w:p w14:paraId="4E5E79D6" w14:textId="2FD15FE1" w:rsidR="004B5BEF" w:rsidRDefault="004B5BEF" w:rsidP="004B5BEF">
            <w:pPr>
              <w:ind w:left="-15" w:right="-630"/>
            </w:pPr>
          </w:p>
        </w:tc>
      </w:tr>
      <w:tr w:rsidR="004B5BEF" w14:paraId="7E43F513" w14:textId="77777777" w:rsidTr="004B5BEF">
        <w:tc>
          <w:tcPr>
            <w:tcW w:w="3510" w:type="dxa"/>
          </w:tcPr>
          <w:p w14:paraId="34CFBAAE" w14:textId="16FF01A3" w:rsidR="004B5BEF" w:rsidRDefault="004B5BEF" w:rsidP="004B5BEF">
            <w:pPr>
              <w:ind w:left="-15" w:right="-630"/>
            </w:pPr>
            <w:r>
              <w:t>Community Lawyering &amp; Outreach</w:t>
            </w:r>
          </w:p>
        </w:tc>
        <w:tc>
          <w:tcPr>
            <w:tcW w:w="3240" w:type="dxa"/>
          </w:tcPr>
          <w:p w14:paraId="20397576" w14:textId="6DEB1424" w:rsidR="004B5BEF" w:rsidRDefault="004B5BEF" w:rsidP="004B5BEF">
            <w:pPr>
              <w:ind w:left="-15" w:right="-630"/>
            </w:pPr>
            <w:r>
              <w:t>Developing Case Strategies</w:t>
            </w:r>
          </w:p>
        </w:tc>
        <w:tc>
          <w:tcPr>
            <w:tcW w:w="3870" w:type="dxa"/>
          </w:tcPr>
          <w:p w14:paraId="575BF7F2" w14:textId="3EAC573A" w:rsidR="004B5BEF" w:rsidRDefault="004B5BEF" w:rsidP="004B5BEF">
            <w:pPr>
              <w:ind w:left="-15" w:right="-630"/>
            </w:pPr>
            <w:r>
              <w:t>Preparing comments</w:t>
            </w:r>
          </w:p>
        </w:tc>
      </w:tr>
      <w:tr w:rsidR="004B5BEF" w14:paraId="3CA4401D" w14:textId="77777777" w:rsidTr="004B5BEF">
        <w:trPr>
          <w:trHeight w:val="395"/>
        </w:trPr>
        <w:tc>
          <w:tcPr>
            <w:tcW w:w="3510" w:type="dxa"/>
          </w:tcPr>
          <w:p w14:paraId="3BF86841" w14:textId="5C628C5E" w:rsidR="004B5BEF" w:rsidRDefault="004B5BEF" w:rsidP="004B5BEF">
            <w:pPr>
              <w:ind w:left="-15" w:right="-630"/>
            </w:pPr>
            <w:r>
              <w:t>Fact Investigation</w:t>
            </w:r>
          </w:p>
        </w:tc>
        <w:tc>
          <w:tcPr>
            <w:tcW w:w="3240" w:type="dxa"/>
          </w:tcPr>
          <w:p w14:paraId="43C44A19" w14:textId="462C07F1" w:rsidR="004B5BEF" w:rsidRDefault="004B5BEF" w:rsidP="004B5BEF">
            <w:pPr>
              <w:ind w:left="-15" w:right="-630"/>
            </w:pPr>
            <w:r>
              <w:t>Working with Experts</w:t>
            </w:r>
          </w:p>
        </w:tc>
        <w:tc>
          <w:tcPr>
            <w:tcW w:w="3870" w:type="dxa"/>
          </w:tcPr>
          <w:p w14:paraId="5C5B7BAB" w14:textId="661E3483" w:rsidR="004B5BEF" w:rsidRDefault="004B5BEF" w:rsidP="004B5BEF">
            <w:pPr>
              <w:ind w:left="-15" w:right="-630"/>
            </w:pPr>
            <w:r>
              <w:t>Brief writing</w:t>
            </w:r>
          </w:p>
        </w:tc>
      </w:tr>
    </w:tbl>
    <w:p w14:paraId="65227C27" w14:textId="7701D708" w:rsidR="00C55092" w:rsidRDefault="00C55092" w:rsidP="004B5BEF">
      <w:pPr>
        <w:spacing w:after="0" w:line="240" w:lineRule="auto"/>
        <w:ind w:left="-720" w:right="-630"/>
        <w:contextualSpacing/>
      </w:pPr>
    </w:p>
    <w:p w14:paraId="54691759" w14:textId="7F240C7C" w:rsidR="001A58CD" w:rsidRPr="004B5BEF" w:rsidRDefault="001A58CD" w:rsidP="004B5BEF">
      <w:pPr>
        <w:spacing w:after="0" w:line="240" w:lineRule="auto"/>
        <w:ind w:left="-720" w:right="-630"/>
        <w:contextualSpacing/>
        <w:rPr>
          <w:b/>
          <w:bCs/>
        </w:rPr>
      </w:pPr>
      <w:r w:rsidRPr="01B2A47B">
        <w:rPr>
          <w:b/>
          <w:bCs/>
        </w:rPr>
        <w:t>TYPICAL WORK SCHEDULE</w:t>
      </w:r>
      <w:r w:rsidR="4422E8D1" w:rsidRPr="01B2A47B">
        <w:rPr>
          <w:b/>
          <w:bCs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Ind w:w="-458" w:type="dxa"/>
        <w:tblLook w:val="0600" w:firstRow="0" w:lastRow="0" w:firstColumn="0" w:lastColumn="0" w:noHBand="1" w:noVBand="1"/>
      </w:tblPr>
      <w:tblGrid>
        <w:gridCol w:w="1170"/>
        <w:gridCol w:w="3033"/>
        <w:gridCol w:w="2605"/>
        <w:gridCol w:w="2994"/>
      </w:tblGrid>
      <w:tr w:rsidR="00E43131" w14:paraId="513F7B29" w14:textId="77777777" w:rsidTr="004B5BEF">
        <w:trPr>
          <w:trHeight w:val="327"/>
        </w:trPr>
        <w:tc>
          <w:tcPr>
            <w:tcW w:w="117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0B11BFE5" w14:textId="77777777" w:rsidR="001050B4" w:rsidRPr="00715325" w:rsidRDefault="001050B4" w:rsidP="004B5BEF">
            <w:pPr>
              <w:ind w:left="-30" w:right="-630"/>
              <w:jc w:val="center"/>
              <w:rPr>
                <w:rFonts w:eastAsia="Arial" w:cs="Arial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03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49290095" w14:textId="24B9E84E" w:rsidR="001050B4" w:rsidRPr="00715325" w:rsidRDefault="001050B4" w:rsidP="004B5BEF">
            <w:pPr>
              <w:ind w:left="-30" w:right="-630"/>
              <w:jc w:val="center"/>
            </w:pPr>
            <w:r w:rsidRPr="00715325">
              <w:rPr>
                <w:rFonts w:eastAsia="Arial" w:cs="Arial"/>
                <w:b/>
                <w:bCs/>
                <w:color w:val="000000" w:themeColor="text1"/>
                <w:sz w:val="26"/>
                <w:szCs w:val="26"/>
              </w:rPr>
              <w:t>Morning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7E966B73" w14:textId="728790A4" w:rsidR="001050B4" w:rsidRPr="00715325" w:rsidRDefault="001050B4" w:rsidP="004B5BEF">
            <w:pPr>
              <w:ind w:left="-30" w:right="-630"/>
              <w:jc w:val="center"/>
            </w:pPr>
            <w:r w:rsidRPr="00715325">
              <w:rPr>
                <w:rFonts w:eastAsia="Arial" w:cs="Arial"/>
                <w:b/>
                <w:bCs/>
                <w:color w:val="000000" w:themeColor="text1"/>
                <w:sz w:val="26"/>
                <w:szCs w:val="26"/>
              </w:rPr>
              <w:t>Afternoon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788E08A5" w14:textId="275AC107" w:rsidR="001050B4" w:rsidRPr="00715325" w:rsidRDefault="001050B4" w:rsidP="004B5BEF">
            <w:pPr>
              <w:tabs>
                <w:tab w:val="left" w:pos="4120"/>
              </w:tabs>
              <w:ind w:left="-30" w:right="-630"/>
              <w:jc w:val="center"/>
            </w:pPr>
            <w:r w:rsidRPr="00715325">
              <w:rPr>
                <w:rFonts w:eastAsia="Arial" w:cs="Arial"/>
                <w:b/>
                <w:bCs/>
                <w:color w:val="000000" w:themeColor="text1"/>
                <w:sz w:val="26"/>
                <w:szCs w:val="26"/>
              </w:rPr>
              <w:t>Evening</w:t>
            </w:r>
          </w:p>
        </w:tc>
      </w:tr>
      <w:tr w:rsidR="00E43131" w14:paraId="4687EEE9" w14:textId="77777777" w:rsidTr="004B5BEF">
        <w:trPr>
          <w:trHeight w:val="2541"/>
        </w:trPr>
        <w:tc>
          <w:tcPr>
            <w:tcW w:w="117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4473DDE2" w14:textId="69FFD94F" w:rsidR="001050B4" w:rsidRDefault="001050B4" w:rsidP="004B5BEF">
            <w:pPr>
              <w:ind w:left="-30" w:right="-630"/>
              <w:rPr>
                <w:rFonts w:eastAsia="Raleway" w:cs="Raleway"/>
                <w:b/>
                <w:bCs/>
                <w:color w:val="000000" w:themeColor="text1"/>
                <w:sz w:val="20"/>
              </w:rPr>
            </w:pPr>
            <w:r>
              <w:rPr>
                <w:rFonts w:eastAsia="Raleway" w:cs="Raleway"/>
                <w:b/>
                <w:bCs/>
                <w:color w:val="000000" w:themeColor="text1"/>
                <w:sz w:val="20"/>
              </w:rPr>
              <w:t>Student 1</w:t>
            </w:r>
          </w:p>
        </w:tc>
        <w:tc>
          <w:tcPr>
            <w:tcW w:w="303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039D8ADB" w14:textId="42FB7993" w:rsidR="001050B4" w:rsidRDefault="001050B4" w:rsidP="004B5BEF">
            <w:pPr>
              <w:ind w:left="-30" w:right="-45"/>
              <w:rPr>
                <w:rFonts w:eastAsia="Raleway" w:cs="Raleway"/>
                <w:color w:val="000000" w:themeColor="text1"/>
                <w:sz w:val="20"/>
              </w:rPr>
            </w:pPr>
            <w:r>
              <w:rPr>
                <w:rFonts w:eastAsia="Raleway" w:cs="Raleway"/>
                <w:b/>
                <w:bCs/>
                <w:color w:val="000000" w:themeColor="text1"/>
                <w:sz w:val="20"/>
              </w:rPr>
              <w:t>9</w:t>
            </w: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</w:rPr>
              <w:t>:</w:t>
            </w:r>
            <w:r>
              <w:rPr>
                <w:rFonts w:eastAsia="Raleway" w:cs="Raleway"/>
                <w:b/>
                <w:bCs/>
                <w:color w:val="000000" w:themeColor="text1"/>
                <w:sz w:val="20"/>
              </w:rPr>
              <w:t>0</w:t>
            </w: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</w:rPr>
              <w:t xml:space="preserve">0 - </w:t>
            </w:r>
            <w:r>
              <w:rPr>
                <w:rFonts w:eastAsia="Raleway" w:cs="Raleway"/>
                <w:b/>
                <w:bCs/>
                <w:color w:val="000000" w:themeColor="text1"/>
                <w:sz w:val="20"/>
              </w:rPr>
              <w:t>10</w:t>
            </w: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</w:rPr>
              <w:t>:</w:t>
            </w:r>
            <w:r>
              <w:rPr>
                <w:rFonts w:eastAsia="Raleway" w:cs="Raleway"/>
                <w:b/>
                <w:bCs/>
                <w:color w:val="000000" w:themeColor="text1"/>
                <w:sz w:val="20"/>
              </w:rPr>
              <w:t>00</w:t>
            </w: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</w:rPr>
              <w:t xml:space="preserve"> am:</w:t>
            </w:r>
            <w:r w:rsidRPr="00715325">
              <w:rPr>
                <w:rFonts w:eastAsia="Raleway" w:cs="Raleway"/>
                <w:color w:val="000000" w:themeColor="text1"/>
                <w:sz w:val="20"/>
              </w:rPr>
              <w:t xml:space="preserve"> </w:t>
            </w:r>
            <w:r>
              <w:rPr>
                <w:rFonts w:eastAsia="Raleway" w:cs="Raleway"/>
                <w:color w:val="000000" w:themeColor="text1"/>
                <w:sz w:val="20"/>
              </w:rPr>
              <w:t>Meet with clinical supervisor to discuss case strategy, goals for client meeting, client interviewing techniques, and next steps</w:t>
            </w:r>
          </w:p>
          <w:p w14:paraId="483BCA46" w14:textId="77777777" w:rsidR="001050B4" w:rsidRPr="00715325" w:rsidRDefault="001050B4" w:rsidP="004B5BEF">
            <w:pPr>
              <w:ind w:left="-30" w:right="-45"/>
              <w:rPr>
                <w:sz w:val="20"/>
              </w:rPr>
            </w:pPr>
          </w:p>
          <w:p w14:paraId="28357395" w14:textId="749B2D19" w:rsidR="001050B4" w:rsidRPr="00715325" w:rsidRDefault="001050B4" w:rsidP="004B5BEF">
            <w:pPr>
              <w:ind w:left="-30" w:right="-45"/>
              <w:rPr>
                <w:sz w:val="20"/>
              </w:rPr>
            </w:pPr>
            <w:r>
              <w:rPr>
                <w:rFonts w:eastAsia="Raleway" w:cs="Raleway"/>
                <w:b/>
                <w:bCs/>
                <w:color w:val="000000" w:themeColor="text1"/>
                <w:sz w:val="20"/>
              </w:rPr>
              <w:t>10:30</w:t>
            </w: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</w:rPr>
              <w:t xml:space="preserve"> - 1</w:t>
            </w:r>
            <w:r>
              <w:rPr>
                <w:rFonts w:eastAsia="Raleway" w:cs="Raleway"/>
                <w:b/>
                <w:bCs/>
                <w:color w:val="000000" w:themeColor="text1"/>
                <w:sz w:val="20"/>
              </w:rPr>
              <w:t>2</w:t>
            </w: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</w:rPr>
              <w:t>:</w:t>
            </w:r>
            <w:r>
              <w:rPr>
                <w:rFonts w:eastAsia="Raleway" w:cs="Raleway"/>
                <w:b/>
                <w:bCs/>
                <w:color w:val="000000" w:themeColor="text1"/>
                <w:sz w:val="20"/>
              </w:rPr>
              <w:t>3</w:t>
            </w: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</w:rPr>
              <w:t xml:space="preserve">0 </w:t>
            </w:r>
            <w:r>
              <w:rPr>
                <w:rFonts w:eastAsia="Raleway" w:cs="Raleway"/>
                <w:b/>
                <w:bCs/>
                <w:color w:val="000000" w:themeColor="text1"/>
                <w:sz w:val="20"/>
              </w:rPr>
              <w:t>p</w:t>
            </w: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</w:rPr>
              <w:t>m:</w:t>
            </w:r>
            <w:r>
              <w:rPr>
                <w:rFonts w:eastAsia="Raleway" w:cs="Raleway"/>
                <w:color w:val="000000" w:themeColor="text1"/>
                <w:sz w:val="20"/>
              </w:rPr>
              <w:t xml:space="preserve"> Meet with client to build rapport and begin gathering facts to support asylum claim</w:t>
            </w:r>
            <w:r w:rsidRPr="00715325">
              <w:rPr>
                <w:rFonts w:eastAsia="Raleway" w:cs="Raleway"/>
                <w:color w:val="000000" w:themeColor="text1"/>
                <w:sz w:val="20"/>
              </w:rPr>
              <w:t xml:space="preserve"> </w:t>
            </w:r>
          </w:p>
          <w:p w14:paraId="7FE050C7" w14:textId="7C1794B9" w:rsidR="001050B4" w:rsidRPr="00715325" w:rsidRDefault="001050B4" w:rsidP="004B5BEF">
            <w:pPr>
              <w:ind w:left="-30" w:right="-63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6615BB7C" w14:textId="5D4CC84E" w:rsidR="001050B4" w:rsidRDefault="001050B4" w:rsidP="004B5BEF">
            <w:pPr>
              <w:ind w:left="-30"/>
              <w:rPr>
                <w:rFonts w:eastAsia="Raleway" w:cs="Raleway"/>
                <w:color w:val="000000" w:themeColor="text1"/>
                <w:sz w:val="20"/>
                <w:szCs w:val="20"/>
              </w:rPr>
            </w:pPr>
            <w:r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1:30 - </w:t>
            </w:r>
            <w:r w:rsidR="000E2926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2</w:t>
            </w:r>
            <w:r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:30</w:t>
            </w: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 pm: </w:t>
            </w:r>
            <w:r>
              <w:rPr>
                <w:rFonts w:eastAsia="Raleway" w:cs="Raleway"/>
                <w:color w:val="000000" w:themeColor="text1"/>
                <w:sz w:val="20"/>
                <w:szCs w:val="20"/>
              </w:rPr>
              <w:t>Update case management system</w:t>
            </w:r>
            <w:r w:rsidR="003368F6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 and</w:t>
            </w:r>
            <w:r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 affidavit with facts gathered from client interview</w:t>
            </w:r>
            <w:r w:rsidR="00A56847">
              <w:rPr>
                <w:rFonts w:eastAsia="Raleway" w:cs="Raleway"/>
                <w:color w:val="000000" w:themeColor="text1"/>
                <w:sz w:val="20"/>
                <w:szCs w:val="20"/>
              </w:rPr>
              <w:t>; conduct outreach to supporting and expert witnesses</w:t>
            </w:r>
          </w:p>
          <w:p w14:paraId="4FA65D8A" w14:textId="77777777" w:rsidR="000E2926" w:rsidRDefault="000E2926" w:rsidP="004B5BEF">
            <w:pPr>
              <w:ind w:left="-30"/>
              <w:rPr>
                <w:rFonts w:eastAsia="Raleway" w:cs="Raleway"/>
                <w:color w:val="000000" w:themeColor="text1"/>
                <w:sz w:val="20"/>
                <w:szCs w:val="20"/>
              </w:rPr>
            </w:pPr>
          </w:p>
          <w:p w14:paraId="46324070" w14:textId="223C67B6" w:rsidR="001050B4" w:rsidRPr="00715325" w:rsidRDefault="000E2926" w:rsidP="004B5BEF">
            <w:pPr>
              <w:ind w:left="-30"/>
              <w:rPr>
                <w:sz w:val="20"/>
              </w:rPr>
            </w:pPr>
            <w:r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2:30 </w:t>
            </w:r>
            <w:r w:rsidR="00A56847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 3:30 pm: </w:t>
            </w:r>
            <w:r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Research firm resettlement bar to asylum claim and begin drafting pre-trial brief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750C442E" w14:textId="227A9A96" w:rsidR="001050B4" w:rsidRPr="00715325" w:rsidRDefault="001050B4" w:rsidP="004B5BEF">
            <w:pPr>
              <w:ind w:left="-30" w:right="61"/>
              <w:rPr>
                <w:sz w:val="20"/>
              </w:rPr>
            </w:pPr>
            <w:r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00E32C38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 -</w:t>
            </w:r>
            <w:r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 7:30pm</w:t>
            </w: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r w:rsidR="00DA4998">
              <w:rPr>
                <w:rFonts w:eastAsia="Raleway" w:cs="Raleway"/>
                <w:color w:val="000000" w:themeColor="text1"/>
                <w:sz w:val="20"/>
                <w:szCs w:val="20"/>
              </w:rPr>
              <w:t>Outline amicus brief on gender asylum to be filed in circuit court</w:t>
            </w:r>
          </w:p>
        </w:tc>
      </w:tr>
      <w:tr w:rsidR="00E43131" w14:paraId="184527D7" w14:textId="77777777" w:rsidTr="004B5BEF">
        <w:trPr>
          <w:trHeight w:val="2541"/>
        </w:trPr>
        <w:tc>
          <w:tcPr>
            <w:tcW w:w="117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503BD6E7" w14:textId="36A2F581" w:rsidR="0086232C" w:rsidRDefault="0086232C" w:rsidP="004B5BEF">
            <w:pPr>
              <w:ind w:left="-30" w:right="-630"/>
              <w:rPr>
                <w:rFonts w:eastAsia="Raleway" w:cs="Raleway"/>
                <w:b/>
                <w:bCs/>
                <w:color w:val="000000" w:themeColor="text1"/>
                <w:sz w:val="20"/>
              </w:rPr>
            </w:pPr>
            <w:r>
              <w:rPr>
                <w:rFonts w:eastAsia="Raleway" w:cs="Raleway"/>
                <w:b/>
                <w:bCs/>
                <w:color w:val="000000" w:themeColor="text1"/>
                <w:sz w:val="20"/>
              </w:rPr>
              <w:t>Student 2</w:t>
            </w:r>
          </w:p>
        </w:tc>
        <w:tc>
          <w:tcPr>
            <w:tcW w:w="303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00F2B1E7" w14:textId="124EAF15" w:rsidR="0086232C" w:rsidRDefault="00E32C38" w:rsidP="004B5BEF">
            <w:pPr>
              <w:rPr>
                <w:rFonts w:eastAsia="Raleway" w:cs="Raleway"/>
                <w:bCs/>
                <w:color w:val="000000" w:themeColor="text1"/>
                <w:sz w:val="20"/>
              </w:rPr>
            </w:pPr>
            <w:r>
              <w:rPr>
                <w:rFonts w:eastAsia="Raleway" w:cs="Raleway"/>
                <w:b/>
                <w:bCs/>
                <w:color w:val="000000" w:themeColor="text1"/>
                <w:sz w:val="20"/>
              </w:rPr>
              <w:t xml:space="preserve">10:00 - 11:30 am: </w:t>
            </w:r>
            <w:r w:rsidRPr="00E32C38">
              <w:rPr>
                <w:rFonts w:eastAsia="Raleway" w:cs="Raleway"/>
                <w:bCs/>
                <w:color w:val="000000" w:themeColor="text1"/>
                <w:sz w:val="20"/>
              </w:rPr>
              <w:t>Meet with client at local detention center to develop affidavit and discuss case strategy</w:t>
            </w:r>
            <w:r w:rsidR="0090353C">
              <w:rPr>
                <w:rFonts w:eastAsia="Raleway" w:cs="Raleway"/>
                <w:bCs/>
                <w:color w:val="000000" w:themeColor="text1"/>
                <w:sz w:val="20"/>
              </w:rPr>
              <w:t xml:space="preserve">; debrief with </w:t>
            </w:r>
            <w:r w:rsidR="000D1D1B">
              <w:rPr>
                <w:rFonts w:eastAsia="Raleway" w:cs="Raleway"/>
                <w:bCs/>
                <w:color w:val="000000" w:themeColor="text1"/>
                <w:sz w:val="20"/>
              </w:rPr>
              <w:t>team-mate</w:t>
            </w:r>
            <w:r w:rsidR="0090353C">
              <w:rPr>
                <w:rFonts w:eastAsia="Raleway" w:cs="Raleway"/>
                <w:bCs/>
                <w:color w:val="000000" w:themeColor="text1"/>
                <w:sz w:val="20"/>
              </w:rPr>
              <w:t xml:space="preserve"> and supervisor during car ride</w:t>
            </w:r>
          </w:p>
          <w:p w14:paraId="7C5B510D" w14:textId="77777777" w:rsidR="000F5B8F" w:rsidRDefault="000F5B8F" w:rsidP="004B5BEF">
            <w:pPr>
              <w:rPr>
                <w:rFonts w:eastAsia="Raleway" w:cs="Raleway"/>
                <w:b/>
                <w:bCs/>
                <w:color w:val="000000" w:themeColor="text1"/>
                <w:sz w:val="20"/>
              </w:rPr>
            </w:pPr>
          </w:p>
          <w:p w14:paraId="22B0474B" w14:textId="54FCD735" w:rsidR="000F5B8F" w:rsidRPr="0072504F" w:rsidRDefault="0072504F" w:rsidP="004B5BEF">
            <w:pPr>
              <w:rPr>
                <w:rFonts w:eastAsia="Raleway" w:cs="Raleway"/>
                <w:color w:val="000000" w:themeColor="text1"/>
                <w:sz w:val="20"/>
              </w:rPr>
            </w:pPr>
            <w:r>
              <w:rPr>
                <w:rFonts w:eastAsia="Raleway" w:cs="Raleway"/>
                <w:b/>
                <w:bCs/>
                <w:color w:val="000000" w:themeColor="text1"/>
                <w:sz w:val="20"/>
              </w:rPr>
              <w:t xml:space="preserve">12:30 </w:t>
            </w:r>
            <w:r w:rsidR="000D1D1B">
              <w:rPr>
                <w:rFonts w:eastAsia="Raleway" w:cs="Raleway"/>
                <w:b/>
                <w:bCs/>
                <w:color w:val="000000" w:themeColor="text1"/>
                <w:sz w:val="20"/>
              </w:rPr>
              <w:t>-</w:t>
            </w:r>
            <w:r>
              <w:rPr>
                <w:rFonts w:eastAsia="Raleway" w:cs="Raleway"/>
                <w:b/>
                <w:bCs/>
                <w:color w:val="000000" w:themeColor="text1"/>
                <w:sz w:val="20"/>
              </w:rPr>
              <w:t xml:space="preserve"> 1:00 pm: </w:t>
            </w:r>
            <w:r>
              <w:rPr>
                <w:rFonts w:eastAsia="Raleway" w:cs="Raleway"/>
                <w:color w:val="000000" w:themeColor="text1"/>
                <w:sz w:val="20"/>
              </w:rPr>
              <w:t>Engage in phone consultation</w:t>
            </w:r>
            <w:r w:rsidR="00823455">
              <w:rPr>
                <w:rFonts w:eastAsia="Raleway" w:cs="Raleway"/>
                <w:color w:val="000000" w:themeColor="text1"/>
                <w:sz w:val="20"/>
              </w:rPr>
              <w:t xml:space="preserve"> with individual referred by </w:t>
            </w:r>
            <w:r w:rsidR="00F110CD">
              <w:rPr>
                <w:rFonts w:eastAsia="Raleway" w:cs="Raleway"/>
                <w:color w:val="000000" w:themeColor="text1"/>
                <w:sz w:val="20"/>
              </w:rPr>
              <w:t>community partner for immigration relief screening</w:t>
            </w:r>
            <w:r>
              <w:rPr>
                <w:rFonts w:eastAsia="Raleway" w:cs="Raleway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13B4EC47" w14:textId="0AA3FA7A" w:rsidR="00E32C38" w:rsidRDefault="00E32C38" w:rsidP="004B5BEF">
            <w:pPr>
              <w:ind w:right="15"/>
              <w:rPr>
                <w:rFonts w:eastAsia="Raleway" w:cs="Raleway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1:00 - 2:00 pm:</w:t>
            </w:r>
            <w:r w:rsidRPr="00E32C38">
              <w:rPr>
                <w:rFonts w:eastAsia="Raleway" w:cs="Raleway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23455">
              <w:rPr>
                <w:rFonts w:eastAsia="Raleway" w:cs="Raleway"/>
                <w:bCs/>
                <w:color w:val="000000" w:themeColor="text1"/>
                <w:sz w:val="20"/>
                <w:szCs w:val="20"/>
              </w:rPr>
              <w:t>P</w:t>
            </w:r>
            <w:r w:rsidRPr="00E32C38">
              <w:rPr>
                <w:rFonts w:eastAsia="Raleway" w:cs="Raleway"/>
                <w:bCs/>
                <w:color w:val="000000" w:themeColor="text1"/>
                <w:sz w:val="20"/>
                <w:szCs w:val="20"/>
              </w:rPr>
              <w:t>articipate in national call with other NGOs who are developing a strategy to challenge new asylum-related regulations</w:t>
            </w:r>
          </w:p>
          <w:p w14:paraId="0CD2C10E" w14:textId="77777777" w:rsidR="00E32C38" w:rsidRDefault="00E32C38" w:rsidP="004B5BEF">
            <w:pPr>
              <w:ind w:right="15"/>
              <w:rPr>
                <w:rFonts w:eastAsia="Raleway" w:cs="Raleway"/>
                <w:bCs/>
                <w:color w:val="000000" w:themeColor="text1"/>
                <w:sz w:val="20"/>
                <w:szCs w:val="20"/>
              </w:rPr>
            </w:pPr>
          </w:p>
          <w:p w14:paraId="5FABC6E2" w14:textId="536CE353" w:rsidR="0086232C" w:rsidRDefault="00E32C38" w:rsidP="004B5BEF">
            <w:pPr>
              <w:ind w:right="15"/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</w:pPr>
            <w:r w:rsidRPr="00E32C38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2:00 - 3:00 pm:</w:t>
            </w:r>
            <w:r>
              <w:rPr>
                <w:rFonts w:eastAsia="Raleway" w:cs="Raleway"/>
                <w:bCs/>
                <w:color w:val="000000" w:themeColor="text1"/>
                <w:sz w:val="20"/>
                <w:szCs w:val="20"/>
              </w:rPr>
              <w:t xml:space="preserve"> Meet with cross-clinical case team and supervisors to discuss third party outreach in potential affirmative litigation against a local detention center.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69DEC4D3" w14:textId="548943EF" w:rsidR="00E32C38" w:rsidRDefault="00E32C38" w:rsidP="004B5BEF">
            <w:pPr>
              <w:ind w:right="-119"/>
              <w:rPr>
                <w:rFonts w:eastAsia="Raleway" w:cs="Raleway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5:00 </w:t>
            </w:r>
            <w:r w:rsidR="00C65C4E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 6:00 pm: </w:t>
            </w:r>
            <w:r>
              <w:rPr>
                <w:rFonts w:eastAsia="Raleway" w:cs="Raleway"/>
                <w:bCs/>
                <w:color w:val="000000" w:themeColor="text1"/>
                <w:sz w:val="20"/>
                <w:szCs w:val="20"/>
              </w:rPr>
              <w:t xml:space="preserve">Meet with other case team members </w:t>
            </w:r>
            <w:proofErr w:type="gramStart"/>
            <w:r>
              <w:rPr>
                <w:rFonts w:eastAsia="Raleway" w:cs="Raleway"/>
                <w:bCs/>
                <w:color w:val="000000" w:themeColor="text1"/>
                <w:sz w:val="20"/>
                <w:szCs w:val="20"/>
              </w:rPr>
              <w:t>to collaboratively work</w:t>
            </w:r>
            <w:proofErr w:type="gramEnd"/>
            <w:r>
              <w:rPr>
                <w:rFonts w:eastAsia="Raleway" w:cs="Raleway"/>
                <w:bCs/>
                <w:color w:val="000000" w:themeColor="text1"/>
                <w:sz w:val="20"/>
                <w:szCs w:val="20"/>
              </w:rPr>
              <w:t xml:space="preserve"> on immigration court filing on behalf of detained client.</w:t>
            </w:r>
          </w:p>
          <w:p w14:paraId="6BA9B648" w14:textId="77777777" w:rsidR="00E32C38" w:rsidRDefault="00E32C38" w:rsidP="004B5BEF">
            <w:pPr>
              <w:ind w:right="-119"/>
              <w:rPr>
                <w:rFonts w:eastAsia="Raleway" w:cs="Raleway"/>
                <w:bCs/>
                <w:color w:val="000000" w:themeColor="text1"/>
                <w:sz w:val="20"/>
                <w:szCs w:val="20"/>
              </w:rPr>
            </w:pPr>
          </w:p>
          <w:p w14:paraId="5BF9C69C" w14:textId="4652FCC6" w:rsidR="0086232C" w:rsidRDefault="00E32C38" w:rsidP="004B5BEF">
            <w:pPr>
              <w:ind w:right="-119"/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</w:pPr>
            <w:r w:rsidRPr="00E32C38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6:00 </w:t>
            </w:r>
            <w:r w:rsidR="00C65C4E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E32C38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 6:30 pm:</w:t>
            </w:r>
            <w:r>
              <w:rPr>
                <w:rFonts w:eastAsia="Raleway" w:cs="Raleway"/>
                <w:bCs/>
                <w:color w:val="000000" w:themeColor="text1"/>
                <w:sz w:val="20"/>
                <w:szCs w:val="20"/>
              </w:rPr>
              <w:t xml:space="preserve"> Research case law concerning tort claims on behalf of individuals denied proper medical care </w:t>
            </w:r>
            <w:r w:rsidR="00E43131">
              <w:rPr>
                <w:rFonts w:eastAsia="Raleway" w:cs="Raleway"/>
                <w:bCs/>
                <w:color w:val="000000" w:themeColor="text1"/>
                <w:sz w:val="20"/>
                <w:szCs w:val="20"/>
              </w:rPr>
              <w:t>in immigration detention</w:t>
            </w:r>
            <w:r w:rsidR="001E399F">
              <w:rPr>
                <w:rFonts w:eastAsia="Raleway" w:cs="Raleway"/>
                <w:bCs/>
                <w:color w:val="000000" w:themeColor="text1"/>
                <w:sz w:val="20"/>
                <w:szCs w:val="20"/>
              </w:rPr>
              <w:t xml:space="preserve"> for complaint/motion to dismiss</w:t>
            </w:r>
          </w:p>
        </w:tc>
      </w:tr>
    </w:tbl>
    <w:p w14:paraId="10E927B9" w14:textId="627D1A02" w:rsidR="00F16500" w:rsidRDefault="00F16500" w:rsidP="004B5BEF">
      <w:pPr>
        <w:spacing w:after="0" w:line="240" w:lineRule="auto"/>
        <w:ind w:right="-630"/>
        <w:contextualSpacing/>
        <w:rPr>
          <w:i/>
        </w:rPr>
      </w:pPr>
    </w:p>
    <w:sectPr w:rsidR="00F16500" w:rsidSect="000F5B8F">
      <w:headerReference w:type="default" r:id="rId11"/>
      <w:footerReference w:type="default" r:id="rId12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5BF89" w14:textId="77777777" w:rsidR="00CF4EF1" w:rsidRDefault="00CF4EF1" w:rsidP="00787970">
      <w:pPr>
        <w:spacing w:after="0" w:line="240" w:lineRule="auto"/>
      </w:pPr>
      <w:r>
        <w:separator/>
      </w:r>
    </w:p>
  </w:endnote>
  <w:endnote w:type="continuationSeparator" w:id="0">
    <w:p w14:paraId="46A004EC" w14:textId="77777777" w:rsidR="00CF4EF1" w:rsidRDefault="00CF4EF1" w:rsidP="00787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90A8C28" w14:paraId="4DE56761" w14:textId="77777777" w:rsidTr="590A8C28">
      <w:trPr>
        <w:trHeight w:val="300"/>
      </w:trPr>
      <w:tc>
        <w:tcPr>
          <w:tcW w:w="3120" w:type="dxa"/>
        </w:tcPr>
        <w:p w14:paraId="1DBEB3F6" w14:textId="3E16444F" w:rsidR="590A8C28" w:rsidRDefault="590A8C28" w:rsidP="590A8C28">
          <w:pPr>
            <w:pStyle w:val="Header"/>
            <w:ind w:left="-115"/>
          </w:pPr>
        </w:p>
      </w:tc>
      <w:tc>
        <w:tcPr>
          <w:tcW w:w="3120" w:type="dxa"/>
        </w:tcPr>
        <w:p w14:paraId="53DF35E4" w14:textId="3E961CE3" w:rsidR="590A8C28" w:rsidRDefault="590A8C28" w:rsidP="590A8C28">
          <w:pPr>
            <w:pStyle w:val="Header"/>
            <w:jc w:val="center"/>
          </w:pPr>
        </w:p>
      </w:tc>
      <w:tc>
        <w:tcPr>
          <w:tcW w:w="3120" w:type="dxa"/>
        </w:tcPr>
        <w:p w14:paraId="241DB90A" w14:textId="1D835050" w:rsidR="590A8C28" w:rsidRDefault="590A8C28" w:rsidP="590A8C28">
          <w:pPr>
            <w:pStyle w:val="Header"/>
            <w:ind w:right="-115"/>
            <w:jc w:val="right"/>
          </w:pPr>
        </w:p>
      </w:tc>
    </w:tr>
  </w:tbl>
  <w:p w14:paraId="43834023" w14:textId="0F6B7708" w:rsidR="590A8C28" w:rsidRDefault="590A8C28" w:rsidP="590A8C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A583C" w14:textId="77777777" w:rsidR="00CF4EF1" w:rsidRDefault="00CF4EF1" w:rsidP="00787970">
      <w:pPr>
        <w:spacing w:after="0" w:line="240" w:lineRule="auto"/>
      </w:pPr>
      <w:r>
        <w:separator/>
      </w:r>
    </w:p>
  </w:footnote>
  <w:footnote w:type="continuationSeparator" w:id="0">
    <w:p w14:paraId="74D2879C" w14:textId="77777777" w:rsidR="00CF4EF1" w:rsidRDefault="00CF4EF1" w:rsidP="00787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85DE1" w14:textId="63E6CC44" w:rsidR="590A8C28" w:rsidRDefault="002B05C0" w:rsidP="004B5BEF">
    <w:pPr>
      <w:spacing w:after="0" w:line="240" w:lineRule="auto"/>
      <w:contextualSpacing/>
      <w:jc w:val="center"/>
    </w:pPr>
    <w:r>
      <w:t>IMMIGRATION AND REFUGEE ADVOCACY CLINIC</w:t>
    </w:r>
    <w:r w:rsidR="003C3CD0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34900"/>
    <w:multiLevelType w:val="hybridMultilevel"/>
    <w:tmpl w:val="B79C5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E8"/>
    <w:rsid w:val="00032124"/>
    <w:rsid w:val="00035F8D"/>
    <w:rsid w:val="0003765F"/>
    <w:rsid w:val="000D1D1B"/>
    <w:rsid w:val="000E2926"/>
    <w:rsid w:val="000F5B8F"/>
    <w:rsid w:val="001050B4"/>
    <w:rsid w:val="00130B26"/>
    <w:rsid w:val="00146446"/>
    <w:rsid w:val="001702A7"/>
    <w:rsid w:val="001A58CD"/>
    <w:rsid w:val="001D0FF1"/>
    <w:rsid w:val="001E399F"/>
    <w:rsid w:val="002005C1"/>
    <w:rsid w:val="002112C8"/>
    <w:rsid w:val="00223B86"/>
    <w:rsid w:val="0023395C"/>
    <w:rsid w:val="00267046"/>
    <w:rsid w:val="002A3809"/>
    <w:rsid w:val="002B05C0"/>
    <w:rsid w:val="002F45BD"/>
    <w:rsid w:val="00316846"/>
    <w:rsid w:val="003368F6"/>
    <w:rsid w:val="00353D7F"/>
    <w:rsid w:val="00353E58"/>
    <w:rsid w:val="0036795B"/>
    <w:rsid w:val="003A200B"/>
    <w:rsid w:val="003B5CB5"/>
    <w:rsid w:val="003C3CD0"/>
    <w:rsid w:val="00491785"/>
    <w:rsid w:val="00495240"/>
    <w:rsid w:val="004B5BEF"/>
    <w:rsid w:val="004E4A41"/>
    <w:rsid w:val="005B7CCE"/>
    <w:rsid w:val="005E5575"/>
    <w:rsid w:val="006C7ED0"/>
    <w:rsid w:val="00715325"/>
    <w:rsid w:val="0072504F"/>
    <w:rsid w:val="00776B74"/>
    <w:rsid w:val="00787970"/>
    <w:rsid w:val="00823455"/>
    <w:rsid w:val="0086232C"/>
    <w:rsid w:val="0087280A"/>
    <w:rsid w:val="0090353C"/>
    <w:rsid w:val="009D25D1"/>
    <w:rsid w:val="00A27045"/>
    <w:rsid w:val="00A56847"/>
    <w:rsid w:val="00A74194"/>
    <w:rsid w:val="00AE6596"/>
    <w:rsid w:val="00B73670"/>
    <w:rsid w:val="00C55092"/>
    <w:rsid w:val="00C65C4E"/>
    <w:rsid w:val="00CF4EF1"/>
    <w:rsid w:val="00D15927"/>
    <w:rsid w:val="00D632E1"/>
    <w:rsid w:val="00D709E8"/>
    <w:rsid w:val="00D71C50"/>
    <w:rsid w:val="00D842CE"/>
    <w:rsid w:val="00DA042D"/>
    <w:rsid w:val="00DA2566"/>
    <w:rsid w:val="00DA4998"/>
    <w:rsid w:val="00DB6FF6"/>
    <w:rsid w:val="00DC1FD7"/>
    <w:rsid w:val="00E3007E"/>
    <w:rsid w:val="00E300EE"/>
    <w:rsid w:val="00E32C38"/>
    <w:rsid w:val="00E43131"/>
    <w:rsid w:val="00E92875"/>
    <w:rsid w:val="00ED04F1"/>
    <w:rsid w:val="00F110CD"/>
    <w:rsid w:val="00F16500"/>
    <w:rsid w:val="00F73088"/>
    <w:rsid w:val="00FC4200"/>
    <w:rsid w:val="00FE2402"/>
    <w:rsid w:val="00FF1541"/>
    <w:rsid w:val="01B2A47B"/>
    <w:rsid w:val="05889FB8"/>
    <w:rsid w:val="07247019"/>
    <w:rsid w:val="0CFBE2E7"/>
    <w:rsid w:val="2086DD7D"/>
    <w:rsid w:val="24AF26DC"/>
    <w:rsid w:val="4422E8D1"/>
    <w:rsid w:val="590A8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34C08"/>
  <w15:chartTrackingRefBased/>
  <w15:docId w15:val="{D73F85F7-0864-4DBB-9D49-AD54007C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7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970"/>
  </w:style>
  <w:style w:type="paragraph" w:styleId="Footer">
    <w:name w:val="footer"/>
    <w:basedOn w:val="Normal"/>
    <w:link w:val="FooterChar"/>
    <w:uiPriority w:val="99"/>
    <w:unhideWhenUsed/>
    <w:rsid w:val="00787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970"/>
  </w:style>
  <w:style w:type="paragraph" w:styleId="ListParagraph">
    <w:name w:val="List Paragraph"/>
    <w:basedOn w:val="Normal"/>
    <w:uiPriority w:val="34"/>
    <w:qFormat/>
    <w:rsid w:val="00C55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703092-74e5-4148-9481-13c6876a4c48" xsi:nil="true"/>
    <lcf76f155ced4ddcb4097134ff3c332f xmlns="503695ed-f6de-4767-af52-1df65692426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8AD2A824334E4982171CD9396D59A5" ma:contentTypeVersion="15" ma:contentTypeDescription="Create a new document." ma:contentTypeScope="" ma:versionID="8fb75f198911577cad0cf9b70d67bccb">
  <xsd:schema xmlns:xsd="http://www.w3.org/2001/XMLSchema" xmlns:xs="http://www.w3.org/2001/XMLSchema" xmlns:p="http://schemas.microsoft.com/office/2006/metadata/properties" xmlns:ns2="503695ed-f6de-4767-af52-1df65692426b" xmlns:ns3="c3703092-74e5-4148-9481-13c6876a4c48" targetNamespace="http://schemas.microsoft.com/office/2006/metadata/properties" ma:root="true" ma:fieldsID="8b600e8b930457b7b039e21c1916b7d6" ns2:_="" ns3:_="">
    <xsd:import namespace="503695ed-f6de-4767-af52-1df65692426b"/>
    <xsd:import namespace="c3703092-74e5-4148-9481-13c6876a4c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695ed-f6de-4767-af52-1df6569242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8107521-1385-498b-8889-bf2cd8dee3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03092-74e5-4148-9481-13c6876a4c4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25b01d-97eb-40ef-98ca-68d5493a6a2c}" ma:internalName="TaxCatchAll" ma:showField="CatchAllData" ma:web="c3703092-74e5-4148-9481-13c6876a4c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17961-8A30-4040-A6AD-06C6812F1540}">
  <ds:schemaRefs>
    <ds:schemaRef ds:uri="http://purl.org/dc/dcmitype/"/>
    <ds:schemaRef ds:uri="7e5be03f-9e15-4d2c-a2a0-bd02bebca8b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c7524650-eb8d-43b5-8879-536f50440669"/>
  </ds:schemaRefs>
</ds:datastoreItem>
</file>

<file path=customXml/itemProps2.xml><?xml version="1.0" encoding="utf-8"?>
<ds:datastoreItem xmlns:ds="http://schemas.openxmlformats.org/officeDocument/2006/customXml" ds:itemID="{CC8846F4-790C-46B9-8504-2EEFFD866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9BDFE2-9A8F-4AD4-BFF2-2C859EF3C388}"/>
</file>

<file path=customXml/itemProps4.xml><?xml version="1.0" encoding="utf-8"?>
<ds:datastoreItem xmlns:ds="http://schemas.openxmlformats.org/officeDocument/2006/customXml" ds:itemID="{ACDF3118-721A-4F2D-BBEC-BC3B20574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415</Words>
  <Characters>2370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HLS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Bay, Maggie</dc:creator>
  <cp:keywords/>
  <dc:description/>
  <cp:lastModifiedBy>Bay, Maggie</cp:lastModifiedBy>
  <cp:revision>2</cp:revision>
  <dcterms:created xsi:type="dcterms:W3CDTF">2023-03-20T12:20:00Z</dcterms:created>
  <dcterms:modified xsi:type="dcterms:W3CDTF">2023-03-20T12:20:00Z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0x010100B68AD2A824334E4982171CD9396D59A5</vt:lpwstr>
  </property>
  <property fmtid="{D5CDD505-2E9C-101B-9397-08002B2CF9AE}" pid="3" name="MediaServiceImageTags">
    <vt:lpwstr/>
  </property>
</Properties>
</file>