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145"/>
        <w:gridCol w:w="7475"/>
      </w:tblGrid>
      <w:tr w:rsidR="007D34B3" w:rsidRPr="007D34B3" w14:paraId="427ED656" w14:textId="77777777" w:rsidTr="00411601">
        <w:tc>
          <w:tcPr>
            <w:tcW w:w="3145" w:type="dxa"/>
          </w:tcPr>
          <w:p w14:paraId="7223A96A" w14:textId="77777777" w:rsidR="007D34B3" w:rsidRPr="007D34B3" w:rsidRDefault="007D34B3" w:rsidP="00EE25F6">
            <w:pPr>
              <w:contextualSpacing/>
              <w:rPr>
                <w:rFonts w:cstheme="minorHAnsi"/>
                <w:b/>
                <w:bCs/>
              </w:rPr>
            </w:pPr>
            <w:r w:rsidRPr="007D34B3">
              <w:rPr>
                <w:rFonts w:cstheme="minorHAnsi"/>
                <w:b/>
                <w:bCs/>
              </w:rPr>
              <w:t>SEMESTER(S) OFFERED</w:t>
            </w:r>
          </w:p>
        </w:tc>
        <w:tc>
          <w:tcPr>
            <w:tcW w:w="7475" w:type="dxa"/>
          </w:tcPr>
          <w:p w14:paraId="5D2729E3" w14:textId="4564D830" w:rsidR="007D34B3" w:rsidRPr="007D34B3" w:rsidRDefault="007D34B3" w:rsidP="00EE25F6">
            <w:pPr>
              <w:contextualSpacing/>
              <w:rPr>
                <w:rFonts w:cstheme="minorHAnsi"/>
              </w:rPr>
            </w:pPr>
            <w:r w:rsidRPr="007D34B3">
              <w:rPr>
                <w:rFonts w:cstheme="minorHAnsi"/>
              </w:rPr>
              <w:t>Winter-Spring or Spring</w:t>
            </w:r>
          </w:p>
        </w:tc>
      </w:tr>
      <w:tr w:rsidR="007D34B3" w:rsidRPr="007D34B3" w14:paraId="5EBBD31A" w14:textId="77777777" w:rsidTr="00411601">
        <w:tc>
          <w:tcPr>
            <w:tcW w:w="3145" w:type="dxa"/>
          </w:tcPr>
          <w:p w14:paraId="489B8B58" w14:textId="011D6605" w:rsidR="007D34B3" w:rsidRPr="007D34B3" w:rsidRDefault="007D34B3" w:rsidP="00EE25F6">
            <w:pPr>
              <w:contextualSpacing/>
              <w:rPr>
                <w:rFonts w:cstheme="minorHAnsi"/>
                <w:b/>
                <w:bCs/>
              </w:rPr>
            </w:pPr>
            <w:r w:rsidRPr="007D34B3">
              <w:rPr>
                <w:rFonts w:cstheme="minorHAnsi"/>
                <w:b/>
                <w:bCs/>
              </w:rPr>
              <w:t>CLINICAL COURSE COMPONENT</w:t>
            </w:r>
          </w:p>
        </w:tc>
        <w:tc>
          <w:tcPr>
            <w:tcW w:w="7475" w:type="dxa"/>
          </w:tcPr>
          <w:p w14:paraId="123D8FA1" w14:textId="02C3CB2D" w:rsidR="007D34B3" w:rsidRPr="007D34B3" w:rsidRDefault="007D34B3" w:rsidP="00EE25F6">
            <w:pPr>
              <w:contextualSpacing/>
              <w:rPr>
                <w:rFonts w:cstheme="minorHAnsi"/>
              </w:rPr>
            </w:pPr>
            <w:r w:rsidRPr="007D34B3">
              <w:rPr>
                <w:rFonts w:cstheme="minorHAnsi"/>
              </w:rPr>
              <w:t>Government Lawyer: Semester in Washington Clinical Seminar</w:t>
            </w:r>
          </w:p>
        </w:tc>
      </w:tr>
      <w:tr w:rsidR="007D34B3" w:rsidRPr="007D34B3" w14:paraId="0B28D747" w14:textId="77777777" w:rsidTr="00411601">
        <w:tc>
          <w:tcPr>
            <w:tcW w:w="3145" w:type="dxa"/>
          </w:tcPr>
          <w:p w14:paraId="669E6E73" w14:textId="77777777" w:rsidR="007D34B3" w:rsidRPr="007D34B3" w:rsidRDefault="007D34B3" w:rsidP="00EE25F6">
            <w:pPr>
              <w:contextualSpacing/>
              <w:rPr>
                <w:rFonts w:cstheme="minorHAnsi"/>
                <w:b/>
                <w:bCs/>
              </w:rPr>
            </w:pPr>
            <w:r w:rsidRPr="007D34B3">
              <w:rPr>
                <w:rFonts w:cstheme="minorHAnsi"/>
                <w:b/>
                <w:bCs/>
              </w:rPr>
              <w:t>COURSE CREDITS</w:t>
            </w:r>
          </w:p>
        </w:tc>
        <w:tc>
          <w:tcPr>
            <w:tcW w:w="7475" w:type="dxa"/>
          </w:tcPr>
          <w:p w14:paraId="67002218" w14:textId="1D6D8734" w:rsidR="007D34B3" w:rsidRPr="007D34B3" w:rsidRDefault="007D34B3" w:rsidP="00EE25F6">
            <w:pPr>
              <w:contextualSpacing/>
              <w:rPr>
                <w:rFonts w:cstheme="minorHAnsi"/>
              </w:rPr>
            </w:pPr>
            <w:r w:rsidRPr="007D34B3">
              <w:rPr>
                <w:rFonts w:cstheme="minorHAnsi"/>
              </w:rPr>
              <w:t>3 spring classroom credits</w:t>
            </w:r>
          </w:p>
        </w:tc>
      </w:tr>
      <w:tr w:rsidR="007D34B3" w:rsidRPr="007D34B3" w14:paraId="1346BF64" w14:textId="77777777" w:rsidTr="00411601">
        <w:tc>
          <w:tcPr>
            <w:tcW w:w="3145" w:type="dxa"/>
          </w:tcPr>
          <w:p w14:paraId="38D76921" w14:textId="77777777" w:rsidR="007D34B3" w:rsidRPr="007D34B3" w:rsidRDefault="007D34B3" w:rsidP="00EE25F6">
            <w:pPr>
              <w:contextualSpacing/>
              <w:rPr>
                <w:rFonts w:cstheme="minorHAnsi"/>
                <w:b/>
                <w:bCs/>
              </w:rPr>
            </w:pPr>
            <w:r w:rsidRPr="007D34B3">
              <w:rPr>
                <w:rFonts w:cstheme="minorHAnsi"/>
                <w:b/>
                <w:bCs/>
              </w:rPr>
              <w:t>CLINICAL CREDITS</w:t>
            </w:r>
          </w:p>
        </w:tc>
        <w:tc>
          <w:tcPr>
            <w:tcW w:w="7475" w:type="dxa"/>
          </w:tcPr>
          <w:p w14:paraId="3AE8E284" w14:textId="094DA4AD" w:rsidR="007D34B3" w:rsidRPr="007D34B3" w:rsidRDefault="007D34B3" w:rsidP="00EE25F6">
            <w:pPr>
              <w:contextualSpacing/>
              <w:rPr>
                <w:rFonts w:cstheme="minorHAnsi"/>
              </w:rPr>
            </w:pPr>
            <w:r w:rsidRPr="007D34B3">
              <w:rPr>
                <w:rFonts w:cstheme="minorHAnsi"/>
              </w:rPr>
              <w:t>10 (Winter-Spring; 2 winter + 8 spring) or 8 (Spring)</w:t>
            </w:r>
          </w:p>
        </w:tc>
      </w:tr>
      <w:tr w:rsidR="007D34B3" w:rsidRPr="007D34B3" w14:paraId="63E5884C" w14:textId="77777777" w:rsidTr="00411601">
        <w:tc>
          <w:tcPr>
            <w:tcW w:w="3145" w:type="dxa"/>
          </w:tcPr>
          <w:p w14:paraId="1C292636" w14:textId="77777777" w:rsidR="007D34B3" w:rsidRPr="007D34B3" w:rsidRDefault="007D34B3" w:rsidP="00EE25F6">
            <w:pPr>
              <w:contextualSpacing/>
              <w:rPr>
                <w:rFonts w:cstheme="minorHAnsi"/>
                <w:b/>
                <w:bCs/>
              </w:rPr>
            </w:pPr>
            <w:r w:rsidRPr="007D34B3">
              <w:rPr>
                <w:rFonts w:cstheme="minorHAnsi"/>
                <w:b/>
                <w:bCs/>
              </w:rPr>
              <w:t>LOCATION</w:t>
            </w:r>
          </w:p>
        </w:tc>
        <w:tc>
          <w:tcPr>
            <w:tcW w:w="7475" w:type="dxa"/>
          </w:tcPr>
          <w:p w14:paraId="71ABB902" w14:textId="1416AE6D" w:rsidR="007D34B3" w:rsidRPr="007D34B3" w:rsidRDefault="007D34B3" w:rsidP="00EE25F6">
            <w:pPr>
              <w:contextualSpacing/>
              <w:rPr>
                <w:rFonts w:cstheme="minorHAnsi"/>
              </w:rPr>
            </w:pPr>
            <w:r w:rsidRPr="007D34B3">
              <w:rPr>
                <w:rFonts w:cstheme="minorHAnsi"/>
              </w:rPr>
              <w:t>Various placements in D.C.</w:t>
            </w:r>
          </w:p>
        </w:tc>
      </w:tr>
      <w:tr w:rsidR="007D34B3" w:rsidRPr="007D34B3" w14:paraId="6EAB56A2" w14:textId="77777777" w:rsidTr="00411601">
        <w:tc>
          <w:tcPr>
            <w:tcW w:w="3145" w:type="dxa"/>
          </w:tcPr>
          <w:p w14:paraId="77AAAE23" w14:textId="77777777" w:rsidR="007D34B3" w:rsidRPr="007D34B3" w:rsidRDefault="007D34B3" w:rsidP="00EE25F6">
            <w:pPr>
              <w:contextualSpacing/>
              <w:rPr>
                <w:rFonts w:cstheme="minorHAnsi"/>
                <w:b/>
                <w:bCs/>
              </w:rPr>
            </w:pPr>
            <w:r w:rsidRPr="007D34B3">
              <w:rPr>
                <w:rFonts w:cstheme="minorHAnsi"/>
                <w:b/>
                <w:bCs/>
              </w:rPr>
              <w:t>REGISTRATION TYPE</w:t>
            </w:r>
          </w:p>
        </w:tc>
        <w:tc>
          <w:tcPr>
            <w:tcW w:w="7475" w:type="dxa"/>
          </w:tcPr>
          <w:p w14:paraId="69E76F72" w14:textId="284E5351" w:rsidR="007D34B3" w:rsidRPr="007D34B3" w:rsidRDefault="007D34B3" w:rsidP="007D34B3">
            <w:pPr>
              <w:contextualSpacing/>
              <w:rPr>
                <w:rFonts w:cstheme="minorHAnsi"/>
              </w:rPr>
            </w:pPr>
            <w:r w:rsidRPr="007D34B3">
              <w:rPr>
                <w:rFonts w:cstheme="minorHAnsi"/>
              </w:rPr>
              <w:t xml:space="preserve">By Application </w:t>
            </w:r>
            <w:r w:rsidR="00067BBF">
              <w:rPr>
                <w:rFonts w:cstheme="minorHAnsi"/>
              </w:rPr>
              <w:t>(Due August 17, 2023)</w:t>
            </w:r>
            <w:bookmarkStart w:id="0" w:name="_GoBack"/>
            <w:bookmarkEnd w:id="0"/>
          </w:p>
        </w:tc>
      </w:tr>
    </w:tbl>
    <w:p w14:paraId="66C1C17D" w14:textId="77777777" w:rsidR="00715325" w:rsidRPr="007D34B3" w:rsidRDefault="00715325" w:rsidP="00F16500">
      <w:pPr>
        <w:spacing w:after="0" w:line="240" w:lineRule="auto"/>
        <w:contextualSpacing/>
        <w:rPr>
          <w:rFonts w:cstheme="minorHAnsi"/>
          <w:b/>
        </w:rPr>
      </w:pPr>
    </w:p>
    <w:p w14:paraId="5429ADE5" w14:textId="64BAE63C" w:rsidR="001A58CD" w:rsidRPr="007D34B3" w:rsidRDefault="001A58CD" w:rsidP="00411601">
      <w:pPr>
        <w:spacing w:after="0" w:line="240" w:lineRule="auto"/>
        <w:ind w:left="-630" w:right="-720"/>
        <w:contextualSpacing/>
        <w:rPr>
          <w:rFonts w:cstheme="minorHAnsi"/>
          <w:b/>
        </w:rPr>
      </w:pPr>
      <w:r w:rsidRPr="007D34B3">
        <w:rPr>
          <w:rFonts w:cstheme="minorHAnsi"/>
          <w:b/>
        </w:rPr>
        <w:t xml:space="preserve">TYPES OF </w:t>
      </w:r>
      <w:r w:rsidR="009A5066" w:rsidRPr="007D34B3">
        <w:rPr>
          <w:rFonts w:cstheme="minorHAnsi"/>
          <w:b/>
        </w:rPr>
        <w:t>WORK</w:t>
      </w:r>
    </w:p>
    <w:p w14:paraId="6372CEDD" w14:textId="498DC8BC" w:rsidR="009A5066" w:rsidRPr="007D34B3" w:rsidRDefault="009A5066" w:rsidP="00411601">
      <w:pPr>
        <w:spacing w:after="0" w:line="240" w:lineRule="auto"/>
        <w:ind w:left="-630" w:right="-720"/>
        <w:contextualSpacing/>
        <w:rPr>
          <w:rFonts w:cstheme="minorHAnsi"/>
        </w:rPr>
      </w:pPr>
      <w:r w:rsidRPr="007D34B3">
        <w:rPr>
          <w:rFonts w:cstheme="minorHAnsi"/>
        </w:rPr>
        <w:t>Second- and</w:t>
      </w:r>
      <w:r w:rsidR="00411601">
        <w:rPr>
          <w:rFonts w:cstheme="minorHAnsi"/>
        </w:rPr>
        <w:t xml:space="preserve"> third-year students spend the Winter-Spring or S</w:t>
      </w:r>
      <w:r w:rsidRPr="007D34B3">
        <w:rPr>
          <w:rFonts w:cstheme="minorHAnsi"/>
        </w:rPr>
        <w:t xml:space="preserve">pring Term in Washington, D.C., working </w:t>
      </w:r>
      <w:r w:rsidR="00411601">
        <w:rPr>
          <w:rFonts w:cstheme="minorHAnsi"/>
        </w:rPr>
        <w:t xml:space="preserve">full-time </w:t>
      </w:r>
      <w:r w:rsidRPr="007D34B3">
        <w:rPr>
          <w:rFonts w:cstheme="minorHAnsi"/>
        </w:rPr>
        <w:t>as legal interns in federal offices across the three branches of government. Placements are mostly in offices where lawyers conduct research and provide advice on policy, legislative or regulatory matters.</w:t>
      </w:r>
    </w:p>
    <w:p w14:paraId="0D3086F1" w14:textId="19B58B18" w:rsidR="009A5066" w:rsidRPr="007D34B3" w:rsidRDefault="009A5066" w:rsidP="00411601">
      <w:pPr>
        <w:spacing w:after="0" w:line="240" w:lineRule="auto"/>
        <w:ind w:left="-630" w:right="-720"/>
        <w:contextualSpacing/>
        <w:rPr>
          <w:rFonts w:cstheme="minorHAnsi"/>
        </w:rPr>
      </w:pPr>
    </w:p>
    <w:p w14:paraId="13293B33" w14:textId="77777777" w:rsidR="009A5066" w:rsidRPr="007D34B3" w:rsidRDefault="009A5066" w:rsidP="00411601">
      <w:pPr>
        <w:autoSpaceDE w:val="0"/>
        <w:autoSpaceDN w:val="0"/>
        <w:adjustRightInd w:val="0"/>
        <w:spacing w:after="0" w:line="240" w:lineRule="auto"/>
        <w:ind w:left="-630" w:right="-720"/>
        <w:rPr>
          <w:rFonts w:cstheme="minorHAnsi"/>
        </w:rPr>
      </w:pPr>
      <w:r w:rsidRPr="007D34B3">
        <w:rPr>
          <w:rFonts w:cstheme="minorHAnsi"/>
        </w:rPr>
        <w:t xml:space="preserve">Past placements have included: </w:t>
      </w:r>
    </w:p>
    <w:p w14:paraId="1BD19D26" w14:textId="77777777" w:rsidR="009A5066" w:rsidRPr="00411601" w:rsidRDefault="009A5066" w:rsidP="004116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20" w:firstLine="0"/>
        <w:rPr>
          <w:rFonts w:cstheme="minorHAnsi"/>
        </w:rPr>
      </w:pPr>
      <w:r w:rsidRPr="00411601">
        <w:rPr>
          <w:rFonts w:cstheme="minorHAnsi"/>
        </w:rPr>
        <w:t>The House and Senate Judiciary Committees</w:t>
      </w:r>
    </w:p>
    <w:p w14:paraId="57090FAB" w14:textId="77777777" w:rsidR="009A5066" w:rsidRPr="00411601" w:rsidRDefault="009A5066" w:rsidP="004116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20" w:firstLine="0"/>
        <w:rPr>
          <w:rFonts w:cstheme="minorHAnsi"/>
        </w:rPr>
      </w:pPr>
      <w:r w:rsidRPr="00411601">
        <w:rPr>
          <w:rFonts w:cstheme="minorHAnsi"/>
        </w:rPr>
        <w:t>The White House Counsel's Office</w:t>
      </w:r>
    </w:p>
    <w:p w14:paraId="388F69BA" w14:textId="4DF7ADAE" w:rsidR="007341C3" w:rsidRPr="00411601" w:rsidRDefault="007341C3" w:rsidP="004116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20" w:firstLine="0"/>
        <w:rPr>
          <w:rFonts w:cstheme="minorHAnsi"/>
        </w:rPr>
      </w:pPr>
      <w:r w:rsidRPr="00411601">
        <w:rPr>
          <w:rFonts w:cstheme="minorHAnsi"/>
        </w:rPr>
        <w:t>The Department of Justice’s Civil Rights, Criminal, and Environment and Natural Resources Divisions</w:t>
      </w:r>
    </w:p>
    <w:p w14:paraId="35AF0546" w14:textId="2C5AF5AB" w:rsidR="009A5066" w:rsidRPr="00411601" w:rsidRDefault="009A5066" w:rsidP="004116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20" w:firstLine="0"/>
        <w:rPr>
          <w:rFonts w:cstheme="minorHAnsi"/>
        </w:rPr>
      </w:pPr>
      <w:r w:rsidRPr="00411601">
        <w:rPr>
          <w:rFonts w:cstheme="minorHAnsi"/>
        </w:rPr>
        <w:t>The White House Office of Science and Technology</w:t>
      </w:r>
    </w:p>
    <w:p w14:paraId="58851C45" w14:textId="77777777" w:rsidR="009A5066" w:rsidRPr="00411601" w:rsidRDefault="009A5066" w:rsidP="004116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20" w:firstLine="0"/>
        <w:rPr>
          <w:rFonts w:cstheme="minorHAnsi"/>
        </w:rPr>
      </w:pPr>
      <w:r w:rsidRPr="00411601">
        <w:rPr>
          <w:rFonts w:cstheme="minorHAnsi"/>
        </w:rPr>
        <w:t>The Federal Trade Commission</w:t>
      </w:r>
    </w:p>
    <w:p w14:paraId="79DF19C8" w14:textId="77777777" w:rsidR="009A5066" w:rsidRPr="00411601" w:rsidRDefault="009A5066" w:rsidP="004116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20" w:firstLine="0"/>
        <w:rPr>
          <w:rFonts w:cstheme="minorHAnsi"/>
        </w:rPr>
      </w:pPr>
      <w:r w:rsidRPr="00411601">
        <w:rPr>
          <w:rFonts w:cstheme="minorHAnsi"/>
        </w:rPr>
        <w:t>The Office of Senator Elizabeth Warren</w:t>
      </w:r>
    </w:p>
    <w:p w14:paraId="3535F59B" w14:textId="77777777" w:rsidR="009A5066" w:rsidRPr="00411601" w:rsidRDefault="009A5066" w:rsidP="004116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20" w:firstLine="0"/>
        <w:rPr>
          <w:rFonts w:cstheme="minorHAnsi"/>
        </w:rPr>
      </w:pPr>
      <w:r w:rsidRPr="00411601">
        <w:rPr>
          <w:rFonts w:cstheme="minorHAnsi"/>
        </w:rPr>
        <w:t>Department of the Treasury’s General Counsel's Office</w:t>
      </w:r>
    </w:p>
    <w:p w14:paraId="0C415994" w14:textId="77777777" w:rsidR="009A5066" w:rsidRPr="00411601" w:rsidRDefault="009A5066" w:rsidP="004116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20" w:firstLine="0"/>
        <w:rPr>
          <w:rFonts w:cstheme="minorHAnsi"/>
        </w:rPr>
      </w:pPr>
      <w:r w:rsidRPr="00411601">
        <w:rPr>
          <w:rFonts w:cstheme="minorHAnsi"/>
        </w:rPr>
        <w:t>The House Armed Services Committee</w:t>
      </w:r>
    </w:p>
    <w:p w14:paraId="762DCEE6" w14:textId="36DAC3F0" w:rsidR="009A5066" w:rsidRPr="00411601" w:rsidRDefault="009A5066" w:rsidP="004116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20" w:firstLine="0"/>
        <w:rPr>
          <w:rFonts w:cstheme="minorHAnsi"/>
        </w:rPr>
      </w:pPr>
      <w:r w:rsidRPr="00411601">
        <w:rPr>
          <w:rFonts w:cstheme="minorHAnsi"/>
        </w:rPr>
        <w:t>The Securities and Exchange Commission</w:t>
      </w:r>
    </w:p>
    <w:p w14:paraId="64A5CC64" w14:textId="2C46A4B2" w:rsidR="009A5066" w:rsidRPr="007D34B3" w:rsidRDefault="009A5066" w:rsidP="00411601">
      <w:pPr>
        <w:autoSpaceDE w:val="0"/>
        <w:autoSpaceDN w:val="0"/>
        <w:adjustRightInd w:val="0"/>
        <w:spacing w:after="0" w:line="240" w:lineRule="auto"/>
        <w:ind w:left="-630" w:right="-720"/>
        <w:rPr>
          <w:rFonts w:cstheme="minorHAnsi"/>
        </w:rPr>
      </w:pPr>
    </w:p>
    <w:p w14:paraId="2815D9E4" w14:textId="670146A2" w:rsidR="001A58CD" w:rsidRPr="007D34B3" w:rsidRDefault="001A58CD" w:rsidP="00411601">
      <w:pPr>
        <w:spacing w:after="0" w:line="240" w:lineRule="auto"/>
        <w:ind w:left="-630" w:right="-720"/>
        <w:contextualSpacing/>
        <w:rPr>
          <w:rFonts w:cstheme="minorHAnsi"/>
          <w:b/>
        </w:rPr>
      </w:pPr>
      <w:r w:rsidRPr="007D34B3">
        <w:rPr>
          <w:rFonts w:cstheme="minorHAnsi"/>
          <w:b/>
        </w:rPr>
        <w:t>SKILLS</w:t>
      </w:r>
    </w:p>
    <w:p w14:paraId="789D8280" w14:textId="024DCCE9" w:rsidR="001A58CD" w:rsidRPr="007D34B3" w:rsidRDefault="00CD7CF4" w:rsidP="00411601">
      <w:pPr>
        <w:spacing w:after="0" w:line="240" w:lineRule="auto"/>
        <w:ind w:left="-630" w:right="-720"/>
        <w:contextualSpacing/>
        <w:rPr>
          <w:rFonts w:cstheme="minorHAnsi"/>
        </w:rPr>
      </w:pPr>
      <w:r w:rsidRPr="007D34B3">
        <w:rPr>
          <w:rFonts w:cstheme="minorHAnsi"/>
        </w:rPr>
        <w:t>S</w:t>
      </w:r>
      <w:r w:rsidR="005B7CCE" w:rsidRPr="007D34B3">
        <w:rPr>
          <w:rFonts w:cstheme="minorHAnsi"/>
        </w:rPr>
        <w:t xml:space="preserve">tudents in the clinic </w:t>
      </w:r>
      <w:r w:rsidRPr="007D34B3">
        <w:rPr>
          <w:rFonts w:cstheme="minorHAnsi"/>
        </w:rPr>
        <w:t>typically</w:t>
      </w:r>
      <w:r w:rsidR="005B7CCE" w:rsidRPr="007D34B3">
        <w:rPr>
          <w:rFonts w:cstheme="minorHAnsi"/>
        </w:rPr>
        <w:t xml:space="preserve"> work on</w:t>
      </w:r>
      <w:r w:rsidRPr="007D34B3">
        <w:rPr>
          <w:rFonts w:cstheme="minorHAnsi"/>
        </w:rPr>
        <w:t xml:space="preserve"> policy and advocacy </w:t>
      </w:r>
      <w:r w:rsidR="007341C3" w:rsidRPr="007D34B3">
        <w:rPr>
          <w:rFonts w:cstheme="minorHAnsi"/>
        </w:rPr>
        <w:t>matters</w:t>
      </w:r>
      <w:r w:rsidRPr="007D34B3">
        <w:rPr>
          <w:rFonts w:cstheme="minorHAnsi"/>
        </w:rPr>
        <w:t xml:space="preserve">, drafting reports and policy papers, </w:t>
      </w:r>
      <w:r w:rsidR="007341C3" w:rsidRPr="007D34B3">
        <w:rPr>
          <w:rFonts w:cstheme="minorHAnsi"/>
        </w:rPr>
        <w:t xml:space="preserve">giving </w:t>
      </w:r>
      <w:r w:rsidRPr="007D34B3">
        <w:rPr>
          <w:rFonts w:cstheme="minorHAnsi"/>
        </w:rPr>
        <w:t xml:space="preserve">oral presentations, collaborating with policy partner organizations, and </w:t>
      </w:r>
      <w:r w:rsidR="007341C3" w:rsidRPr="007D34B3">
        <w:rPr>
          <w:rFonts w:cstheme="minorHAnsi"/>
        </w:rPr>
        <w:t xml:space="preserve">conducting </w:t>
      </w:r>
      <w:r w:rsidRPr="007D34B3">
        <w:rPr>
          <w:rFonts w:cstheme="minorHAnsi"/>
        </w:rPr>
        <w:t>legal research and writing.  However, some placements involve brief writing, appellate litigation, and trial preparation.</w:t>
      </w:r>
    </w:p>
    <w:p w14:paraId="0FDEC256" w14:textId="77777777" w:rsidR="00CD7CF4" w:rsidRPr="007D34B3" w:rsidRDefault="00CD7CF4" w:rsidP="00411601">
      <w:pPr>
        <w:spacing w:after="0" w:line="240" w:lineRule="auto"/>
        <w:ind w:left="-630" w:right="-720"/>
        <w:contextualSpacing/>
        <w:rPr>
          <w:rFonts w:cstheme="minorHAnsi"/>
        </w:rPr>
      </w:pPr>
    </w:p>
    <w:p w14:paraId="7BDA3F88" w14:textId="4A102604" w:rsidR="001A58CD" w:rsidRDefault="001A58CD" w:rsidP="00411601">
      <w:pPr>
        <w:spacing w:after="0" w:line="240" w:lineRule="auto"/>
        <w:ind w:left="-630" w:right="-720"/>
        <w:contextualSpacing/>
        <w:rPr>
          <w:rFonts w:cstheme="minorHAnsi"/>
          <w:b/>
        </w:rPr>
      </w:pPr>
      <w:r w:rsidRPr="007D34B3">
        <w:rPr>
          <w:rFonts w:cstheme="minorHAnsi"/>
          <w:b/>
        </w:rPr>
        <w:t>TYPICAL WORK SCHEDULE</w:t>
      </w:r>
    </w:p>
    <w:p w14:paraId="688F3381" w14:textId="77777777" w:rsidR="00411601" w:rsidRPr="007D34B3" w:rsidRDefault="00411601" w:rsidP="00411601">
      <w:pPr>
        <w:spacing w:after="0" w:line="240" w:lineRule="auto"/>
        <w:ind w:left="-630" w:right="-720"/>
        <w:contextualSpacing/>
        <w:rPr>
          <w:rFonts w:cstheme="minorHAnsi"/>
          <w:b/>
        </w:rPr>
      </w:pPr>
    </w:p>
    <w:tbl>
      <w:tblPr>
        <w:tblStyle w:val="TableGrid"/>
        <w:tblW w:w="10170" w:type="dxa"/>
        <w:jc w:val="center"/>
        <w:tblLayout w:type="fixed"/>
        <w:tblLook w:val="0600" w:firstRow="0" w:lastRow="0" w:firstColumn="0" w:lastColumn="0" w:noHBand="1" w:noVBand="1"/>
      </w:tblPr>
      <w:tblGrid>
        <w:gridCol w:w="3398"/>
        <w:gridCol w:w="3120"/>
        <w:gridCol w:w="3652"/>
      </w:tblGrid>
      <w:tr w:rsidR="00411601" w14:paraId="34822140" w14:textId="77777777" w:rsidTr="00411601">
        <w:trPr>
          <w:trHeight w:val="327"/>
          <w:jc w:val="center"/>
        </w:trPr>
        <w:tc>
          <w:tcPr>
            <w:tcW w:w="339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01502354" w14:textId="233C2FE0" w:rsidR="00411601" w:rsidRPr="00715325" w:rsidRDefault="00411601" w:rsidP="00411601">
            <w:pPr>
              <w:ind w:left="-210"/>
              <w:jc w:val="center"/>
            </w:pPr>
            <w:r>
              <w:rPr>
                <w:rFonts w:cstheme="minorHAnsi"/>
                <w:b/>
              </w:rPr>
              <w:t>M</w:t>
            </w:r>
            <w:r w:rsidRPr="00411601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orning</w:t>
            </w:r>
          </w:p>
        </w:tc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7A68058F" w14:textId="77777777" w:rsidR="00411601" w:rsidRPr="00715325" w:rsidRDefault="00411601" w:rsidP="00BF1196">
            <w:pPr>
              <w:ind w:left="-90"/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Afternoon</w:t>
            </w:r>
          </w:p>
        </w:tc>
        <w:tc>
          <w:tcPr>
            <w:tcW w:w="36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03AA3A10" w14:textId="77777777" w:rsidR="00411601" w:rsidRPr="00715325" w:rsidRDefault="00411601" w:rsidP="00BF1196">
            <w:pPr>
              <w:ind w:left="-330"/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Evening</w:t>
            </w:r>
          </w:p>
        </w:tc>
      </w:tr>
      <w:tr w:rsidR="00411601" w14:paraId="20C22644" w14:textId="77777777" w:rsidTr="00411601">
        <w:trPr>
          <w:trHeight w:val="795"/>
          <w:jc w:val="center"/>
        </w:trPr>
        <w:tc>
          <w:tcPr>
            <w:tcW w:w="339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0C917B94" w14:textId="77777777" w:rsidR="00411601" w:rsidRPr="007D34B3" w:rsidRDefault="00411601" w:rsidP="00411601">
            <w:pPr>
              <w:ind w:left="-30" w:right="-40"/>
              <w:rPr>
                <w:rFonts w:cstheme="minorHAnsi"/>
              </w:rPr>
            </w:pPr>
            <w:r w:rsidRPr="007D34B3">
              <w:rPr>
                <w:rFonts w:eastAsia="Raleway" w:cstheme="minorHAnsi"/>
                <w:b/>
                <w:bCs/>
                <w:color w:val="000000" w:themeColor="text1"/>
              </w:rPr>
              <w:t>8:30 - 9:15 am:</w:t>
            </w:r>
            <w:r w:rsidRPr="007D34B3">
              <w:rPr>
                <w:rFonts w:eastAsia="Raleway" w:cstheme="minorHAnsi"/>
                <w:color w:val="000000" w:themeColor="text1"/>
              </w:rPr>
              <w:t xml:space="preserve"> Take the Orange line from home to the Dirksen Senate Office Building</w:t>
            </w:r>
          </w:p>
          <w:p w14:paraId="443E8933" w14:textId="77777777" w:rsidR="00411601" w:rsidRPr="007D34B3" w:rsidRDefault="00411601" w:rsidP="00411601">
            <w:pPr>
              <w:ind w:left="-30" w:right="-40"/>
              <w:rPr>
                <w:rFonts w:cstheme="minorHAnsi"/>
              </w:rPr>
            </w:pPr>
            <w:r w:rsidRPr="007D34B3">
              <w:rPr>
                <w:rFonts w:eastAsia="Raleway" w:cstheme="minorHAnsi"/>
                <w:b/>
                <w:bCs/>
                <w:color w:val="000000" w:themeColor="text1"/>
              </w:rPr>
              <w:t>9:15 - 10:00 am:</w:t>
            </w:r>
            <w:r w:rsidRPr="007D34B3">
              <w:rPr>
                <w:rFonts w:eastAsia="Raleway" w:cstheme="minorHAnsi"/>
                <w:color w:val="000000" w:themeColor="text1"/>
              </w:rPr>
              <w:t xml:space="preserve"> Review legislation that will be subject to Committee mark-up later in the week.</w:t>
            </w:r>
          </w:p>
          <w:p w14:paraId="2E22385A" w14:textId="77777777" w:rsidR="00411601" w:rsidRPr="007D34B3" w:rsidRDefault="00411601" w:rsidP="00411601">
            <w:pPr>
              <w:ind w:left="-30" w:right="-40"/>
              <w:rPr>
                <w:rFonts w:cstheme="minorHAnsi"/>
              </w:rPr>
            </w:pPr>
            <w:r w:rsidRPr="007D34B3">
              <w:rPr>
                <w:rFonts w:eastAsia="Raleway" w:cstheme="minorHAnsi"/>
                <w:b/>
                <w:bCs/>
                <w:color w:val="000000" w:themeColor="text1"/>
              </w:rPr>
              <w:t xml:space="preserve">10:00 - 11:30 am: </w:t>
            </w:r>
            <w:r w:rsidRPr="007D34B3">
              <w:rPr>
                <w:rFonts w:eastAsia="Raleway" w:cstheme="minorHAnsi"/>
                <w:color w:val="000000" w:themeColor="text1"/>
              </w:rPr>
              <w:t>Attend Committee hearing; take notes for later memo for the Chief of Staff.</w:t>
            </w:r>
          </w:p>
          <w:p w14:paraId="24CD48A4" w14:textId="71D8B1D4" w:rsidR="00411601" w:rsidRPr="00715325" w:rsidRDefault="00411601" w:rsidP="00411601">
            <w:pPr>
              <w:ind w:right="-40"/>
              <w:rPr>
                <w:sz w:val="20"/>
              </w:rPr>
            </w:pPr>
            <w:r w:rsidRPr="007D34B3">
              <w:rPr>
                <w:rFonts w:eastAsia="Raleway" w:cstheme="minorHAnsi"/>
                <w:b/>
                <w:bCs/>
                <w:color w:val="000000" w:themeColor="text1"/>
              </w:rPr>
              <w:t xml:space="preserve">11:30 am - 12:30 pm: </w:t>
            </w:r>
            <w:r w:rsidRPr="007D34B3">
              <w:rPr>
                <w:rFonts w:eastAsia="Raleway" w:cstheme="minorHAnsi"/>
                <w:color w:val="000000" w:themeColor="text1"/>
              </w:rPr>
              <w:t>Prepare memo summarizing the hearing for the Chief of Staff and recommend follow-up (e.g. meeting with advocacy stakeholders).</w:t>
            </w:r>
          </w:p>
        </w:tc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37A64D47" w14:textId="77777777" w:rsidR="00411601" w:rsidRPr="007D34B3" w:rsidRDefault="00411601" w:rsidP="00411601">
            <w:pPr>
              <w:ind w:left="-30"/>
              <w:rPr>
                <w:rFonts w:cstheme="minorHAnsi"/>
              </w:rPr>
            </w:pPr>
            <w:r w:rsidRPr="007D34B3">
              <w:rPr>
                <w:rFonts w:eastAsia="Raleway" w:cstheme="minorHAnsi"/>
                <w:b/>
                <w:bCs/>
                <w:color w:val="000000" w:themeColor="text1"/>
              </w:rPr>
              <w:t xml:space="preserve">12:30 - 1:15 pm: </w:t>
            </w:r>
            <w:r w:rsidRPr="007D34B3">
              <w:rPr>
                <w:rFonts w:eastAsia="Raleway" w:cstheme="minorHAnsi"/>
                <w:color w:val="000000" w:themeColor="text1"/>
              </w:rPr>
              <w:t>Go to lunch with work colleagues to learn more about their careers.</w:t>
            </w:r>
          </w:p>
          <w:p w14:paraId="01EF62B5" w14:textId="77777777" w:rsidR="00411601" w:rsidRPr="007D34B3" w:rsidRDefault="00411601" w:rsidP="00411601">
            <w:pPr>
              <w:ind w:left="-30"/>
              <w:rPr>
                <w:rFonts w:eastAsia="Raleway" w:cstheme="minorHAnsi"/>
                <w:color w:val="000000" w:themeColor="text1"/>
              </w:rPr>
            </w:pPr>
            <w:r w:rsidRPr="007D34B3">
              <w:rPr>
                <w:rFonts w:eastAsia="Raleway" w:cstheme="minorHAnsi"/>
                <w:b/>
                <w:bCs/>
                <w:color w:val="000000" w:themeColor="text1"/>
              </w:rPr>
              <w:t xml:space="preserve">1:15 - 2:30 pm: </w:t>
            </w:r>
            <w:r w:rsidRPr="007D34B3">
              <w:rPr>
                <w:rFonts w:eastAsia="Raleway" w:cstheme="minorHAnsi"/>
                <w:color w:val="000000" w:themeColor="text1"/>
              </w:rPr>
              <w:t>Prepare memo to the Senator summarizing the legislation reviewed earlier and recommending how to vote at the mark-up.</w:t>
            </w:r>
          </w:p>
          <w:p w14:paraId="57AA58EC" w14:textId="77777777" w:rsidR="00411601" w:rsidRPr="007D34B3" w:rsidRDefault="00411601" w:rsidP="00411601">
            <w:pPr>
              <w:ind w:left="-30"/>
              <w:rPr>
                <w:rFonts w:cstheme="minorHAnsi"/>
              </w:rPr>
            </w:pPr>
            <w:r w:rsidRPr="007D34B3">
              <w:rPr>
                <w:rFonts w:eastAsia="Raleway" w:cstheme="minorHAnsi"/>
                <w:b/>
                <w:bCs/>
                <w:color w:val="000000" w:themeColor="text1"/>
              </w:rPr>
              <w:t>2:30 - 3:30 pm:</w:t>
            </w:r>
            <w:r w:rsidRPr="007D34B3">
              <w:rPr>
                <w:rFonts w:eastAsia="Raleway" w:cstheme="minorHAnsi"/>
                <w:color w:val="000000" w:themeColor="text1"/>
              </w:rPr>
              <w:t xml:space="preserve"> Review vet memos for judicial nominees who will be subject of a nominations’ hearing next week.</w:t>
            </w:r>
          </w:p>
          <w:p w14:paraId="3D224528" w14:textId="77777777" w:rsidR="00411601" w:rsidRPr="007D34B3" w:rsidRDefault="00411601" w:rsidP="00411601">
            <w:pPr>
              <w:ind w:left="-30"/>
              <w:rPr>
                <w:rFonts w:cstheme="minorHAnsi"/>
              </w:rPr>
            </w:pPr>
            <w:r w:rsidRPr="007D34B3">
              <w:rPr>
                <w:rFonts w:eastAsia="Raleway" w:cstheme="minorHAnsi"/>
                <w:b/>
                <w:bCs/>
                <w:color w:val="000000" w:themeColor="text1"/>
              </w:rPr>
              <w:t xml:space="preserve">3:30 – 4:15 pm: </w:t>
            </w:r>
            <w:r w:rsidRPr="007D34B3">
              <w:rPr>
                <w:rFonts w:eastAsia="Raleway" w:cstheme="minorHAnsi"/>
                <w:color w:val="000000" w:themeColor="text1"/>
              </w:rPr>
              <w:t>Prepare Q &amp; A for Senator for the nominations hearing.</w:t>
            </w:r>
          </w:p>
          <w:p w14:paraId="6E0E24CD" w14:textId="0C3A67A1" w:rsidR="00411601" w:rsidRPr="00715325" w:rsidRDefault="00411601" w:rsidP="00411601">
            <w:pPr>
              <w:ind w:left="60"/>
              <w:rPr>
                <w:sz w:val="20"/>
              </w:rPr>
            </w:pPr>
          </w:p>
        </w:tc>
        <w:tc>
          <w:tcPr>
            <w:tcW w:w="365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4A2FBA96" w14:textId="77777777" w:rsidR="00411601" w:rsidRDefault="00411601" w:rsidP="00411601">
            <w:pPr>
              <w:ind w:left="-30" w:right="80"/>
              <w:rPr>
                <w:rFonts w:eastAsia="Raleway" w:cstheme="minorHAnsi"/>
                <w:color w:val="000000" w:themeColor="text1"/>
              </w:rPr>
            </w:pPr>
            <w:r w:rsidRPr="007D34B3">
              <w:rPr>
                <w:rFonts w:eastAsia="Raleway" w:cstheme="minorHAnsi"/>
                <w:b/>
                <w:bCs/>
                <w:color w:val="000000" w:themeColor="text1"/>
              </w:rPr>
              <w:t>4:15 – 5:00 pm:</w:t>
            </w:r>
            <w:r w:rsidRPr="007D34B3">
              <w:rPr>
                <w:rFonts w:eastAsia="Raleway" w:cstheme="minorHAnsi"/>
                <w:color w:val="000000" w:themeColor="text1"/>
              </w:rPr>
              <w:t xml:space="preserve"> Have Zoom meeting with various NGOs concerned about legislative agenda moving in the House.</w:t>
            </w:r>
          </w:p>
          <w:p w14:paraId="2415EB21" w14:textId="77777777" w:rsidR="00411601" w:rsidRPr="007D34B3" w:rsidRDefault="00411601" w:rsidP="00411601">
            <w:pPr>
              <w:ind w:left="-30" w:right="80"/>
              <w:rPr>
                <w:rFonts w:cstheme="minorHAnsi"/>
              </w:rPr>
            </w:pPr>
            <w:r w:rsidRPr="007D34B3">
              <w:rPr>
                <w:rFonts w:eastAsia="Raleway" w:cstheme="minorHAnsi"/>
                <w:b/>
                <w:bCs/>
                <w:color w:val="000000" w:themeColor="text1"/>
              </w:rPr>
              <w:t xml:space="preserve">5:00 - 5:20 pm: </w:t>
            </w:r>
            <w:r w:rsidRPr="007D34B3">
              <w:rPr>
                <w:rFonts w:eastAsia="Raleway" w:cstheme="minorHAnsi"/>
                <w:color w:val="000000" w:themeColor="text1"/>
              </w:rPr>
              <w:t>Meeting with supervisor to review the memos written and discuss upcoming work.</w:t>
            </w:r>
          </w:p>
          <w:p w14:paraId="2FA6C4E2" w14:textId="77EA1445" w:rsidR="00411601" w:rsidRPr="00715325" w:rsidRDefault="00411601" w:rsidP="00411601">
            <w:pPr>
              <w:ind w:right="80"/>
              <w:rPr>
                <w:sz w:val="20"/>
              </w:rPr>
            </w:pPr>
            <w:r w:rsidRPr="007D34B3">
              <w:rPr>
                <w:rFonts w:eastAsia="Raleway" w:cstheme="minorHAnsi"/>
                <w:b/>
                <w:bCs/>
                <w:color w:val="000000" w:themeColor="text1"/>
              </w:rPr>
              <w:t xml:space="preserve">5:20 - 6:15 pm: </w:t>
            </w:r>
            <w:r w:rsidRPr="007D34B3">
              <w:rPr>
                <w:rFonts w:eastAsia="Raleway" w:cstheme="minorHAnsi"/>
                <w:color w:val="000000" w:themeColor="text1"/>
              </w:rPr>
              <w:t>Take the Orange line across town for the SiW evening seminar.</w:t>
            </w:r>
          </w:p>
          <w:p w14:paraId="19EFD4C4" w14:textId="1DFF8B66" w:rsidR="00411601" w:rsidRPr="00715325" w:rsidRDefault="00411601" w:rsidP="00411601">
            <w:pPr>
              <w:ind w:left="60" w:right="80"/>
              <w:rPr>
                <w:sz w:val="20"/>
              </w:rPr>
            </w:pPr>
          </w:p>
        </w:tc>
      </w:tr>
    </w:tbl>
    <w:p w14:paraId="12F42F5B" w14:textId="77777777" w:rsidR="00411601" w:rsidRPr="007D34B3" w:rsidRDefault="00411601" w:rsidP="00411601">
      <w:pPr>
        <w:spacing w:after="0" w:line="240" w:lineRule="auto"/>
        <w:ind w:right="-720"/>
        <w:contextualSpacing/>
        <w:rPr>
          <w:rFonts w:cstheme="minorHAnsi"/>
        </w:rPr>
      </w:pPr>
    </w:p>
    <w:sectPr w:rsidR="00411601" w:rsidRPr="007D34B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F9CF2" w14:textId="77777777" w:rsidR="00853DD6" w:rsidRDefault="00853DD6" w:rsidP="00787970">
      <w:pPr>
        <w:spacing w:after="0" w:line="240" w:lineRule="auto"/>
      </w:pPr>
      <w:r>
        <w:separator/>
      </w:r>
    </w:p>
  </w:endnote>
  <w:endnote w:type="continuationSeparator" w:id="0">
    <w:p w14:paraId="072B9E85" w14:textId="77777777" w:rsidR="00853DD6" w:rsidRDefault="00853DD6" w:rsidP="0078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MV Boli"/>
    <w:panose1 w:val="00000000000000000000"/>
    <w:charset w:val="4D"/>
    <w:family w:val="auto"/>
    <w:notTrueType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0A8C28" w14:paraId="4DE56761" w14:textId="77777777" w:rsidTr="590A8C28">
      <w:trPr>
        <w:trHeight w:val="300"/>
      </w:trPr>
      <w:tc>
        <w:tcPr>
          <w:tcW w:w="3120" w:type="dxa"/>
        </w:tcPr>
        <w:p w14:paraId="1DBEB3F6" w14:textId="3E16444F" w:rsidR="590A8C28" w:rsidRDefault="590A8C28" w:rsidP="590A8C28">
          <w:pPr>
            <w:pStyle w:val="Header"/>
            <w:ind w:left="-115"/>
          </w:pPr>
        </w:p>
      </w:tc>
      <w:tc>
        <w:tcPr>
          <w:tcW w:w="3120" w:type="dxa"/>
        </w:tcPr>
        <w:p w14:paraId="53DF35E4" w14:textId="3E961CE3" w:rsidR="590A8C28" w:rsidRDefault="590A8C28" w:rsidP="590A8C28">
          <w:pPr>
            <w:pStyle w:val="Header"/>
            <w:jc w:val="center"/>
          </w:pPr>
        </w:p>
      </w:tc>
      <w:tc>
        <w:tcPr>
          <w:tcW w:w="3120" w:type="dxa"/>
        </w:tcPr>
        <w:p w14:paraId="241DB90A" w14:textId="1D835050" w:rsidR="590A8C28" w:rsidRDefault="590A8C28" w:rsidP="590A8C28">
          <w:pPr>
            <w:pStyle w:val="Header"/>
            <w:ind w:right="-115"/>
            <w:jc w:val="right"/>
          </w:pPr>
        </w:p>
      </w:tc>
    </w:tr>
  </w:tbl>
  <w:p w14:paraId="43834023" w14:textId="0F6B7708" w:rsidR="590A8C28" w:rsidRDefault="590A8C28" w:rsidP="590A8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370C2" w14:textId="77777777" w:rsidR="00853DD6" w:rsidRDefault="00853DD6" w:rsidP="00787970">
      <w:pPr>
        <w:spacing w:after="0" w:line="240" w:lineRule="auto"/>
      </w:pPr>
      <w:r>
        <w:separator/>
      </w:r>
    </w:p>
  </w:footnote>
  <w:footnote w:type="continuationSeparator" w:id="0">
    <w:p w14:paraId="2EBB1357" w14:textId="77777777" w:rsidR="00853DD6" w:rsidRDefault="00853DD6" w:rsidP="0078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85DE1" w14:textId="4C8A76F5" w:rsidR="590A8C28" w:rsidRPr="007D34B3" w:rsidRDefault="009A5066" w:rsidP="007D34B3">
    <w:pPr>
      <w:spacing w:after="0" w:line="240" w:lineRule="auto"/>
      <w:contextualSpacing/>
      <w:jc w:val="center"/>
      <w:rPr>
        <w:bCs/>
      </w:rPr>
    </w:pPr>
    <w:r w:rsidRPr="007D34B3">
      <w:rPr>
        <w:bCs/>
      </w:rPr>
      <w:t>GOVERNMENT LAWYER: SEMESTER IN WASHINGTON CLINIC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4254"/>
    <w:multiLevelType w:val="hybridMultilevel"/>
    <w:tmpl w:val="8818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02EF5"/>
    <w:multiLevelType w:val="hybridMultilevel"/>
    <w:tmpl w:val="3A0EA7EE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E8"/>
    <w:rsid w:val="00067BBF"/>
    <w:rsid w:val="001A58CD"/>
    <w:rsid w:val="00411601"/>
    <w:rsid w:val="005B7CCE"/>
    <w:rsid w:val="00715325"/>
    <w:rsid w:val="007341C3"/>
    <w:rsid w:val="00787970"/>
    <w:rsid w:val="007D34B3"/>
    <w:rsid w:val="00853DD6"/>
    <w:rsid w:val="0087280A"/>
    <w:rsid w:val="009A5066"/>
    <w:rsid w:val="00A74194"/>
    <w:rsid w:val="00CD7CF4"/>
    <w:rsid w:val="00D709E8"/>
    <w:rsid w:val="00E3007E"/>
    <w:rsid w:val="00EF20CB"/>
    <w:rsid w:val="00F16500"/>
    <w:rsid w:val="00FC4200"/>
    <w:rsid w:val="24AF26DC"/>
    <w:rsid w:val="590A8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4C08"/>
  <w15:chartTrackingRefBased/>
  <w15:docId w15:val="{D73F85F7-0864-4DBB-9D49-AD54007C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970"/>
  </w:style>
  <w:style w:type="paragraph" w:styleId="Footer">
    <w:name w:val="footer"/>
    <w:basedOn w:val="Normal"/>
    <w:link w:val="Foot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970"/>
  </w:style>
  <w:style w:type="paragraph" w:styleId="ListParagraph">
    <w:name w:val="List Paragraph"/>
    <w:basedOn w:val="Normal"/>
    <w:uiPriority w:val="34"/>
    <w:qFormat/>
    <w:rsid w:val="009A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03092-74e5-4148-9481-13c6876a4c48" xsi:nil="true"/>
    <lcf76f155ced4ddcb4097134ff3c332f xmlns="503695ed-f6de-4767-af52-1df65692426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AD2A824334E4982171CD9396D59A5" ma:contentTypeVersion="15" ma:contentTypeDescription="Create a new document." ma:contentTypeScope="" ma:versionID="8fb75f198911577cad0cf9b70d67bccb">
  <xsd:schema xmlns:xsd="http://www.w3.org/2001/XMLSchema" xmlns:xs="http://www.w3.org/2001/XMLSchema" xmlns:p="http://schemas.microsoft.com/office/2006/metadata/properties" xmlns:ns2="503695ed-f6de-4767-af52-1df65692426b" xmlns:ns3="c3703092-74e5-4148-9481-13c6876a4c48" targetNamespace="http://schemas.microsoft.com/office/2006/metadata/properties" ma:root="true" ma:fieldsID="8b600e8b930457b7b039e21c1916b7d6" ns2:_="" ns3:_="">
    <xsd:import namespace="503695ed-f6de-4767-af52-1df65692426b"/>
    <xsd:import namespace="c3703092-74e5-4148-9481-13c6876a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695ed-f6de-4767-af52-1df656924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03092-74e5-4148-9481-13c6876a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5b01d-97eb-40ef-98ca-68d5493a6a2c}" ma:internalName="TaxCatchAll" ma:showField="CatchAllData" ma:web="c3703092-74e5-4148-9481-13c6876a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846F4-790C-46B9-8504-2EEFFD866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17961-8A30-4040-A6AD-06C6812F1540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c3703092-74e5-4148-9481-13c6876a4c48"/>
    <ds:schemaRef ds:uri="503695ed-f6de-4767-af52-1df65692426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12ECB20-C579-41DB-8942-779BC812E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695ed-f6de-4767-af52-1df65692426b"/>
    <ds:schemaRef ds:uri="c3703092-74e5-4148-9481-13c6876a4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Bay, Maggie</dc:creator>
  <cp:keywords/>
  <dc:description/>
  <cp:lastModifiedBy>Bay, Maggie</cp:lastModifiedBy>
  <cp:revision>4</cp:revision>
  <dcterms:created xsi:type="dcterms:W3CDTF">2023-03-15T19:12:00Z</dcterms:created>
  <dcterms:modified xsi:type="dcterms:W3CDTF">2023-03-17T15:12:00Z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0x010100B68AD2A824334E4982171CD9396D59A5</vt:lpwstr>
  </property>
  <property fmtid="{D5CDD505-2E9C-101B-9397-08002B2CF9AE}" pid="3" name="MediaServiceImageTags">
    <vt:lpwstr/>
  </property>
</Properties>
</file>