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20" w:type="dxa"/>
        <w:tblInd w:w="-635" w:type="dxa"/>
        <w:tblLook w:val="04A0" w:firstRow="1" w:lastRow="0" w:firstColumn="1" w:lastColumn="0" w:noHBand="0" w:noVBand="1"/>
      </w:tblPr>
      <w:tblGrid>
        <w:gridCol w:w="3145"/>
        <w:gridCol w:w="7475"/>
      </w:tblGrid>
      <w:tr w:rsidR="007D34B3" w:rsidRPr="007D34B3" w14:paraId="427ED656" w14:textId="77777777" w:rsidTr="00411601">
        <w:tc>
          <w:tcPr>
            <w:tcW w:w="3145" w:type="dxa"/>
          </w:tcPr>
          <w:p w14:paraId="7223A96A" w14:textId="77777777" w:rsidR="007D34B3" w:rsidRPr="007D34B3" w:rsidRDefault="007D34B3" w:rsidP="00EE25F6">
            <w:pPr>
              <w:contextualSpacing/>
              <w:rPr>
                <w:rFonts w:cstheme="minorHAnsi"/>
                <w:b/>
                <w:bCs/>
              </w:rPr>
            </w:pPr>
            <w:r w:rsidRPr="007D34B3">
              <w:rPr>
                <w:rFonts w:cstheme="minorHAnsi"/>
                <w:b/>
                <w:bCs/>
              </w:rPr>
              <w:t>SEMESTER(S) OFFERED</w:t>
            </w:r>
          </w:p>
        </w:tc>
        <w:tc>
          <w:tcPr>
            <w:tcW w:w="7475" w:type="dxa"/>
          </w:tcPr>
          <w:p w14:paraId="5D2729E3" w14:textId="4B254CB7" w:rsidR="007D34B3" w:rsidRPr="007D34B3" w:rsidRDefault="00BF1852" w:rsidP="00EE25F6">
            <w:pPr>
              <w:contextualSpacing/>
              <w:rPr>
                <w:rFonts w:cstheme="minorHAnsi"/>
              </w:rPr>
            </w:pPr>
            <w:r>
              <w:rPr>
                <w:rFonts w:cstheme="minorHAnsi"/>
              </w:rPr>
              <w:t>Fall, Winter or Spring</w:t>
            </w:r>
          </w:p>
        </w:tc>
      </w:tr>
      <w:tr w:rsidR="007D34B3" w:rsidRPr="007D34B3" w14:paraId="5EBBD31A" w14:textId="77777777" w:rsidTr="00411601">
        <w:tc>
          <w:tcPr>
            <w:tcW w:w="3145" w:type="dxa"/>
          </w:tcPr>
          <w:p w14:paraId="489B8B58" w14:textId="011D6605" w:rsidR="007D34B3" w:rsidRPr="007D34B3" w:rsidRDefault="007D34B3" w:rsidP="00EE25F6">
            <w:pPr>
              <w:contextualSpacing/>
              <w:rPr>
                <w:rFonts w:cstheme="minorHAnsi"/>
                <w:b/>
                <w:bCs/>
              </w:rPr>
            </w:pPr>
            <w:r w:rsidRPr="007D34B3">
              <w:rPr>
                <w:rFonts w:cstheme="minorHAnsi"/>
                <w:b/>
                <w:bCs/>
              </w:rPr>
              <w:t>CLINICAL COURSE COMPONENT</w:t>
            </w:r>
          </w:p>
        </w:tc>
        <w:tc>
          <w:tcPr>
            <w:tcW w:w="7475" w:type="dxa"/>
          </w:tcPr>
          <w:p w14:paraId="123D8FA1" w14:textId="43D52D59" w:rsidR="007D34B3" w:rsidRPr="007D34B3" w:rsidRDefault="00BF1852" w:rsidP="00EE25F6">
            <w:pPr>
              <w:contextualSpacing/>
              <w:rPr>
                <w:rFonts w:cstheme="minorHAnsi"/>
              </w:rPr>
            </w:pPr>
            <w:r>
              <w:rPr>
                <w:rFonts w:cstheme="minorHAnsi"/>
              </w:rPr>
              <w:t>The Role of the State Attorney General (Fall Course)</w:t>
            </w:r>
          </w:p>
        </w:tc>
      </w:tr>
      <w:tr w:rsidR="007D34B3" w:rsidRPr="007D34B3" w14:paraId="0B28D747" w14:textId="77777777" w:rsidTr="00411601">
        <w:tc>
          <w:tcPr>
            <w:tcW w:w="3145" w:type="dxa"/>
          </w:tcPr>
          <w:p w14:paraId="669E6E73" w14:textId="77777777" w:rsidR="007D34B3" w:rsidRPr="007D34B3" w:rsidRDefault="007D34B3" w:rsidP="00EE25F6">
            <w:pPr>
              <w:contextualSpacing/>
              <w:rPr>
                <w:rFonts w:cstheme="minorHAnsi"/>
                <w:b/>
                <w:bCs/>
              </w:rPr>
            </w:pPr>
            <w:r w:rsidRPr="007D34B3">
              <w:rPr>
                <w:rFonts w:cstheme="minorHAnsi"/>
                <w:b/>
                <w:bCs/>
              </w:rPr>
              <w:t>COURSE CREDITS</w:t>
            </w:r>
          </w:p>
        </w:tc>
        <w:tc>
          <w:tcPr>
            <w:tcW w:w="7475" w:type="dxa"/>
          </w:tcPr>
          <w:p w14:paraId="67002218" w14:textId="26C06597" w:rsidR="007D34B3" w:rsidRPr="007D34B3" w:rsidRDefault="00BF1852" w:rsidP="00EE25F6">
            <w:pPr>
              <w:contextualSpacing/>
              <w:rPr>
                <w:rFonts w:cstheme="minorHAnsi"/>
              </w:rPr>
            </w:pPr>
            <w:r>
              <w:rPr>
                <w:rFonts w:cstheme="minorHAnsi"/>
              </w:rPr>
              <w:t>2 fall classroom credits</w:t>
            </w:r>
          </w:p>
        </w:tc>
      </w:tr>
      <w:tr w:rsidR="007D34B3" w:rsidRPr="007D34B3" w14:paraId="1346BF64" w14:textId="77777777" w:rsidTr="00411601">
        <w:tc>
          <w:tcPr>
            <w:tcW w:w="3145" w:type="dxa"/>
          </w:tcPr>
          <w:p w14:paraId="38D76921" w14:textId="77777777" w:rsidR="007D34B3" w:rsidRPr="007D34B3" w:rsidRDefault="007D34B3" w:rsidP="00EE25F6">
            <w:pPr>
              <w:contextualSpacing/>
              <w:rPr>
                <w:rFonts w:cstheme="minorHAnsi"/>
                <w:b/>
                <w:bCs/>
              </w:rPr>
            </w:pPr>
            <w:r w:rsidRPr="007D34B3">
              <w:rPr>
                <w:rFonts w:cstheme="minorHAnsi"/>
                <w:b/>
                <w:bCs/>
              </w:rPr>
              <w:t>CLINICAL CREDITS</w:t>
            </w:r>
          </w:p>
        </w:tc>
        <w:tc>
          <w:tcPr>
            <w:tcW w:w="7475" w:type="dxa"/>
          </w:tcPr>
          <w:p w14:paraId="3AE8E284" w14:textId="33E3D9D8" w:rsidR="007D34B3" w:rsidRPr="007D34B3" w:rsidRDefault="00BF1852" w:rsidP="00EE25F6">
            <w:pPr>
              <w:contextualSpacing/>
              <w:rPr>
                <w:rFonts w:cstheme="minorHAnsi"/>
              </w:rPr>
            </w:pPr>
            <w:r>
              <w:rPr>
                <w:rFonts w:cstheme="minorHAnsi"/>
              </w:rPr>
              <w:t>4 or 5 clinical credits for Fall or Spring; 2 clinical credits for Winter</w:t>
            </w:r>
          </w:p>
        </w:tc>
      </w:tr>
      <w:tr w:rsidR="007D34B3" w:rsidRPr="007D34B3" w14:paraId="63E5884C" w14:textId="77777777" w:rsidTr="00411601">
        <w:tc>
          <w:tcPr>
            <w:tcW w:w="3145" w:type="dxa"/>
          </w:tcPr>
          <w:p w14:paraId="1C292636" w14:textId="77777777" w:rsidR="007D34B3" w:rsidRPr="007D34B3" w:rsidRDefault="007D34B3" w:rsidP="00EE25F6">
            <w:pPr>
              <w:contextualSpacing/>
              <w:rPr>
                <w:rFonts w:cstheme="minorHAnsi"/>
                <w:b/>
                <w:bCs/>
              </w:rPr>
            </w:pPr>
            <w:r w:rsidRPr="007D34B3">
              <w:rPr>
                <w:rFonts w:cstheme="minorHAnsi"/>
                <w:b/>
                <w:bCs/>
              </w:rPr>
              <w:t>LOCATION</w:t>
            </w:r>
          </w:p>
        </w:tc>
        <w:tc>
          <w:tcPr>
            <w:tcW w:w="7475" w:type="dxa"/>
          </w:tcPr>
          <w:p w14:paraId="71ABB902" w14:textId="216857CF" w:rsidR="007D34B3" w:rsidRPr="007D34B3" w:rsidRDefault="00BF1852" w:rsidP="00EE25F6">
            <w:pPr>
              <w:contextualSpacing/>
              <w:rPr>
                <w:rFonts w:cstheme="minorHAnsi"/>
              </w:rPr>
            </w:pPr>
            <w:r>
              <w:rPr>
                <w:rFonts w:cstheme="minorHAnsi"/>
              </w:rPr>
              <w:t>Boston AG’s Office in Fall or Spring; at AG office’s nationwide for Winter</w:t>
            </w:r>
          </w:p>
        </w:tc>
      </w:tr>
      <w:tr w:rsidR="007D34B3" w:rsidRPr="007D34B3" w14:paraId="6EAB56A2" w14:textId="77777777" w:rsidTr="00411601">
        <w:tc>
          <w:tcPr>
            <w:tcW w:w="3145" w:type="dxa"/>
          </w:tcPr>
          <w:p w14:paraId="77AAAE23" w14:textId="77777777" w:rsidR="007D34B3" w:rsidRPr="007D34B3" w:rsidRDefault="007D34B3" w:rsidP="00EE25F6">
            <w:pPr>
              <w:contextualSpacing/>
              <w:rPr>
                <w:rFonts w:cstheme="minorHAnsi"/>
                <w:b/>
                <w:bCs/>
              </w:rPr>
            </w:pPr>
            <w:r w:rsidRPr="007D34B3">
              <w:rPr>
                <w:rFonts w:cstheme="minorHAnsi"/>
                <w:b/>
                <w:bCs/>
              </w:rPr>
              <w:t>REGISTRATION TYPE</w:t>
            </w:r>
          </w:p>
        </w:tc>
        <w:tc>
          <w:tcPr>
            <w:tcW w:w="7475" w:type="dxa"/>
          </w:tcPr>
          <w:p w14:paraId="69E76F72" w14:textId="68EA7117" w:rsidR="007D34B3" w:rsidRPr="007D34B3" w:rsidRDefault="00BF1852" w:rsidP="007D34B3">
            <w:pPr>
              <w:contextualSpacing/>
              <w:rPr>
                <w:rFonts w:cstheme="minorHAnsi"/>
              </w:rPr>
            </w:pPr>
            <w:r>
              <w:rPr>
                <w:rFonts w:cstheme="minorHAnsi"/>
              </w:rPr>
              <w:t>Helios</w:t>
            </w:r>
          </w:p>
        </w:tc>
      </w:tr>
    </w:tbl>
    <w:p w14:paraId="66C1C17D" w14:textId="77777777" w:rsidR="00715325" w:rsidRPr="007D34B3" w:rsidRDefault="00715325" w:rsidP="00F16500">
      <w:pPr>
        <w:spacing w:after="0" w:line="240" w:lineRule="auto"/>
        <w:contextualSpacing/>
        <w:rPr>
          <w:rFonts w:cstheme="minorHAnsi"/>
          <w:b/>
        </w:rPr>
      </w:pPr>
    </w:p>
    <w:p w14:paraId="5429ADE5" w14:textId="64BAE63C" w:rsidR="001A58CD" w:rsidRPr="007D34B3" w:rsidRDefault="001A58CD" w:rsidP="00411601">
      <w:pPr>
        <w:spacing w:after="0" w:line="240" w:lineRule="auto"/>
        <w:ind w:left="-630" w:right="-720"/>
        <w:contextualSpacing/>
        <w:rPr>
          <w:rFonts w:cstheme="minorHAnsi"/>
          <w:b/>
        </w:rPr>
      </w:pPr>
      <w:r w:rsidRPr="007D34B3">
        <w:rPr>
          <w:rFonts w:cstheme="minorHAnsi"/>
          <w:b/>
        </w:rPr>
        <w:t xml:space="preserve">TYPES OF </w:t>
      </w:r>
      <w:r w:rsidR="009A5066" w:rsidRPr="007D34B3">
        <w:rPr>
          <w:rFonts w:cstheme="minorHAnsi"/>
          <w:b/>
        </w:rPr>
        <w:t>WORK</w:t>
      </w:r>
    </w:p>
    <w:p w14:paraId="0D3086F1" w14:textId="179B1C67" w:rsidR="009A5066" w:rsidRDefault="00BF1852" w:rsidP="00411601">
      <w:pPr>
        <w:spacing w:after="0" w:line="240" w:lineRule="auto"/>
        <w:ind w:left="-630" w:right="-720"/>
        <w:contextualSpacing/>
        <w:rPr>
          <w:rFonts w:cstheme="minorHAnsi"/>
        </w:rPr>
      </w:pPr>
      <w:r w:rsidRPr="00BF1852">
        <w:rPr>
          <w:rFonts w:cstheme="minorHAnsi"/>
        </w:rPr>
        <w:t>The State Attorney General Clinic offers students an opportunity to work with the Office of the Massachusetts Attorney General’s Office. Clinical students’ responsibilities will include writing and research work pertinent to the division in which they are placed. Assignments will often include research and drafting memos and briefs.</w:t>
      </w:r>
    </w:p>
    <w:p w14:paraId="349D5EA1" w14:textId="77777777" w:rsidR="00BF1852" w:rsidRPr="007D34B3" w:rsidRDefault="00BF1852" w:rsidP="00411601">
      <w:pPr>
        <w:spacing w:after="0" w:line="240" w:lineRule="auto"/>
        <w:ind w:left="-630" w:right="-720"/>
        <w:contextualSpacing/>
        <w:rPr>
          <w:rFonts w:cstheme="minorHAnsi"/>
        </w:rPr>
      </w:pPr>
    </w:p>
    <w:p w14:paraId="13293B33" w14:textId="1E826990" w:rsidR="009A5066" w:rsidRPr="007D34B3" w:rsidRDefault="00BF1852" w:rsidP="00411601">
      <w:pPr>
        <w:autoSpaceDE w:val="0"/>
        <w:autoSpaceDN w:val="0"/>
        <w:adjustRightInd w:val="0"/>
        <w:spacing w:after="0" w:line="240" w:lineRule="auto"/>
        <w:ind w:left="-630" w:right="-720"/>
        <w:rPr>
          <w:rFonts w:cstheme="minorHAnsi"/>
        </w:rPr>
      </w:pPr>
      <w:r>
        <w:rPr>
          <w:rFonts w:cstheme="minorHAnsi"/>
        </w:rPr>
        <w:t xml:space="preserve">Past division assignments </w:t>
      </w:r>
      <w:r w:rsidR="003E4BA9">
        <w:rPr>
          <w:rFonts w:cstheme="minorHAnsi"/>
        </w:rPr>
        <w:t xml:space="preserve">at the Boston Office </w:t>
      </w:r>
      <w:r>
        <w:rPr>
          <w:rFonts w:cstheme="minorHAnsi"/>
        </w:rPr>
        <w:t xml:space="preserve">have included: </w:t>
      </w:r>
    </w:p>
    <w:p w14:paraId="762DCEE6" w14:textId="766256DC" w:rsidR="009A5066" w:rsidRDefault="00BF1852" w:rsidP="00411601">
      <w:pPr>
        <w:pStyle w:val="ListParagraph"/>
        <w:numPr>
          <w:ilvl w:val="0"/>
          <w:numId w:val="2"/>
        </w:numPr>
        <w:autoSpaceDE w:val="0"/>
        <w:autoSpaceDN w:val="0"/>
        <w:adjustRightInd w:val="0"/>
        <w:spacing w:after="0" w:line="240" w:lineRule="auto"/>
        <w:ind w:right="-720" w:firstLine="0"/>
        <w:rPr>
          <w:rFonts w:cstheme="minorHAnsi"/>
        </w:rPr>
      </w:pPr>
      <w:r>
        <w:rPr>
          <w:rFonts w:cstheme="minorHAnsi"/>
        </w:rPr>
        <w:t>The Criminal Bureau</w:t>
      </w:r>
    </w:p>
    <w:p w14:paraId="36BBFA1E" w14:textId="152E72AD" w:rsidR="00BF1852" w:rsidRPr="003E4BA9" w:rsidRDefault="00BF1852" w:rsidP="009F4FAE">
      <w:pPr>
        <w:pStyle w:val="ListParagraph"/>
        <w:numPr>
          <w:ilvl w:val="1"/>
          <w:numId w:val="2"/>
        </w:numPr>
        <w:autoSpaceDE w:val="0"/>
        <w:autoSpaceDN w:val="0"/>
        <w:adjustRightInd w:val="0"/>
        <w:spacing w:after="0" w:line="240" w:lineRule="auto"/>
        <w:ind w:right="-720"/>
        <w:rPr>
          <w:rFonts w:cstheme="minorHAnsi"/>
        </w:rPr>
      </w:pPr>
      <w:r w:rsidRPr="003E4BA9">
        <w:rPr>
          <w:rFonts w:cstheme="minorHAnsi"/>
        </w:rPr>
        <w:t>White Collar and Public Integrity Division</w:t>
      </w:r>
      <w:r w:rsidR="003E4BA9" w:rsidRPr="003E4BA9">
        <w:rPr>
          <w:rFonts w:cstheme="minorHAnsi"/>
        </w:rPr>
        <w:t xml:space="preserve">; </w:t>
      </w:r>
      <w:r w:rsidRPr="003E4BA9">
        <w:rPr>
          <w:rFonts w:cstheme="minorHAnsi"/>
        </w:rPr>
        <w:t>Appeals Division</w:t>
      </w:r>
      <w:r w:rsidR="003E4BA9" w:rsidRPr="003E4BA9">
        <w:rPr>
          <w:rFonts w:cstheme="minorHAnsi"/>
        </w:rPr>
        <w:t xml:space="preserve">; </w:t>
      </w:r>
      <w:r w:rsidRPr="003E4BA9">
        <w:rPr>
          <w:rFonts w:cstheme="minorHAnsi"/>
        </w:rPr>
        <w:t>Enterprise, Major, and Cyber Crimes Division</w:t>
      </w:r>
      <w:r w:rsidR="003E4BA9">
        <w:rPr>
          <w:rFonts w:cstheme="minorHAnsi"/>
        </w:rPr>
        <w:t xml:space="preserve">; </w:t>
      </w:r>
      <w:r w:rsidRPr="003E4BA9">
        <w:rPr>
          <w:rFonts w:cstheme="minorHAnsi"/>
        </w:rPr>
        <w:t>Gaming Enforcement Division</w:t>
      </w:r>
    </w:p>
    <w:p w14:paraId="2C83B03F" w14:textId="4E43BEAA" w:rsidR="00BF1852" w:rsidRDefault="00BF1852" w:rsidP="00BF1852">
      <w:pPr>
        <w:pStyle w:val="ListParagraph"/>
        <w:numPr>
          <w:ilvl w:val="0"/>
          <w:numId w:val="2"/>
        </w:numPr>
        <w:autoSpaceDE w:val="0"/>
        <w:autoSpaceDN w:val="0"/>
        <w:adjustRightInd w:val="0"/>
        <w:spacing w:after="0" w:line="240" w:lineRule="auto"/>
        <w:ind w:right="-720" w:firstLine="0"/>
        <w:rPr>
          <w:rFonts w:cstheme="minorHAnsi"/>
        </w:rPr>
      </w:pPr>
      <w:r w:rsidRPr="00BF1852">
        <w:rPr>
          <w:rFonts w:cstheme="minorHAnsi"/>
        </w:rPr>
        <w:t>Energy and Environment Bureau</w:t>
      </w:r>
    </w:p>
    <w:p w14:paraId="7EC43A9E" w14:textId="58236B31" w:rsidR="00BF1852" w:rsidRPr="003E4BA9" w:rsidRDefault="00BF1852" w:rsidP="003733FE">
      <w:pPr>
        <w:pStyle w:val="ListParagraph"/>
        <w:numPr>
          <w:ilvl w:val="1"/>
          <w:numId w:val="2"/>
        </w:numPr>
        <w:autoSpaceDE w:val="0"/>
        <w:autoSpaceDN w:val="0"/>
        <w:adjustRightInd w:val="0"/>
        <w:spacing w:after="0" w:line="240" w:lineRule="auto"/>
        <w:ind w:right="-720"/>
        <w:rPr>
          <w:rFonts w:cstheme="minorHAnsi"/>
        </w:rPr>
      </w:pPr>
      <w:r w:rsidRPr="003E4BA9">
        <w:rPr>
          <w:rFonts w:cstheme="minorHAnsi"/>
        </w:rPr>
        <w:t>Environmental Protection Division</w:t>
      </w:r>
      <w:r w:rsidR="003E4BA9">
        <w:rPr>
          <w:rFonts w:cstheme="minorHAnsi"/>
        </w:rPr>
        <w:t xml:space="preserve">; </w:t>
      </w:r>
      <w:r w:rsidRPr="003E4BA9">
        <w:rPr>
          <w:rFonts w:cstheme="minorHAnsi"/>
        </w:rPr>
        <w:t>Environmental Crimes Strike Force</w:t>
      </w:r>
    </w:p>
    <w:p w14:paraId="2CDFF92B" w14:textId="6ED3085D" w:rsidR="00BF1852" w:rsidRDefault="00BF1852" w:rsidP="00BF1852">
      <w:pPr>
        <w:pStyle w:val="ListParagraph"/>
        <w:numPr>
          <w:ilvl w:val="0"/>
          <w:numId w:val="2"/>
        </w:numPr>
        <w:autoSpaceDE w:val="0"/>
        <w:autoSpaceDN w:val="0"/>
        <w:adjustRightInd w:val="0"/>
        <w:spacing w:after="0" w:line="240" w:lineRule="auto"/>
        <w:ind w:right="-720" w:firstLine="0"/>
        <w:rPr>
          <w:rFonts w:cstheme="minorHAnsi"/>
        </w:rPr>
      </w:pPr>
      <w:r>
        <w:rPr>
          <w:rFonts w:cstheme="minorHAnsi"/>
        </w:rPr>
        <w:t>Government Bureau</w:t>
      </w:r>
    </w:p>
    <w:p w14:paraId="5FFA40F7" w14:textId="3176D157" w:rsidR="00BF1852" w:rsidRPr="003E4BA9" w:rsidRDefault="00BF1852" w:rsidP="00CA4CB9">
      <w:pPr>
        <w:pStyle w:val="ListParagraph"/>
        <w:numPr>
          <w:ilvl w:val="1"/>
          <w:numId w:val="2"/>
        </w:numPr>
        <w:autoSpaceDE w:val="0"/>
        <w:autoSpaceDN w:val="0"/>
        <w:adjustRightInd w:val="0"/>
        <w:spacing w:after="0" w:line="240" w:lineRule="auto"/>
        <w:ind w:right="-720"/>
        <w:rPr>
          <w:rFonts w:cstheme="minorHAnsi"/>
        </w:rPr>
      </w:pPr>
      <w:r w:rsidRPr="003E4BA9">
        <w:rPr>
          <w:rFonts w:cstheme="minorHAnsi"/>
        </w:rPr>
        <w:t>Trial Divisio</w:t>
      </w:r>
      <w:r>
        <w:rPr>
          <w:rFonts w:cstheme="minorHAnsi"/>
        </w:rPr>
        <w:t>n</w:t>
      </w:r>
      <w:r w:rsidR="003E4BA9">
        <w:rPr>
          <w:rFonts w:cstheme="minorHAnsi"/>
        </w:rPr>
        <w:t xml:space="preserve">; </w:t>
      </w:r>
      <w:r w:rsidR="003E4BA9" w:rsidRPr="003E4BA9">
        <w:rPr>
          <w:rFonts w:cstheme="minorHAnsi"/>
        </w:rPr>
        <w:t>Constitutional and A</w:t>
      </w:r>
      <w:r w:rsidRPr="003E4BA9">
        <w:rPr>
          <w:rFonts w:cstheme="minorHAnsi"/>
        </w:rPr>
        <w:t>dministrative Law Division</w:t>
      </w:r>
    </w:p>
    <w:p w14:paraId="6808A3D4" w14:textId="06ED7DA8" w:rsidR="00BF1852" w:rsidRPr="00BF1852" w:rsidRDefault="00BF1852" w:rsidP="00BF1852">
      <w:pPr>
        <w:pStyle w:val="ListParagraph"/>
        <w:numPr>
          <w:ilvl w:val="0"/>
          <w:numId w:val="3"/>
        </w:numPr>
        <w:autoSpaceDE w:val="0"/>
        <w:autoSpaceDN w:val="0"/>
        <w:adjustRightInd w:val="0"/>
        <w:spacing w:after="0" w:line="240" w:lineRule="auto"/>
        <w:ind w:left="-270" w:right="-720" w:firstLine="0"/>
        <w:rPr>
          <w:rFonts w:cstheme="minorHAnsi"/>
        </w:rPr>
      </w:pPr>
      <w:r w:rsidRPr="00BF1852">
        <w:rPr>
          <w:rFonts w:cstheme="minorHAnsi"/>
        </w:rPr>
        <w:t>Public Protection and Advocacy Bureau</w:t>
      </w:r>
    </w:p>
    <w:p w14:paraId="00EA1A26" w14:textId="57F258D5" w:rsidR="003E4BA9" w:rsidRPr="003E4BA9" w:rsidRDefault="00BF1852" w:rsidP="00C10AEF">
      <w:pPr>
        <w:pStyle w:val="ListParagraph"/>
        <w:numPr>
          <w:ilvl w:val="1"/>
          <w:numId w:val="2"/>
        </w:numPr>
        <w:autoSpaceDE w:val="0"/>
        <w:autoSpaceDN w:val="0"/>
        <w:adjustRightInd w:val="0"/>
        <w:spacing w:after="0" w:line="240" w:lineRule="auto"/>
        <w:ind w:right="-720"/>
        <w:rPr>
          <w:rFonts w:cstheme="minorHAnsi"/>
        </w:rPr>
      </w:pPr>
      <w:r w:rsidRPr="003E4BA9">
        <w:rPr>
          <w:rFonts w:cstheme="minorHAnsi"/>
        </w:rPr>
        <w:t>Fair Labor Division</w:t>
      </w:r>
      <w:r w:rsidR="003E4BA9" w:rsidRPr="003E4BA9">
        <w:rPr>
          <w:rFonts w:cstheme="minorHAnsi"/>
        </w:rPr>
        <w:t>; Civil Rights Division</w:t>
      </w:r>
      <w:r w:rsidR="003E4BA9">
        <w:rPr>
          <w:rFonts w:cstheme="minorHAnsi"/>
        </w:rPr>
        <w:t xml:space="preserve">; </w:t>
      </w:r>
      <w:r w:rsidR="003E4BA9" w:rsidRPr="003E4BA9">
        <w:rPr>
          <w:rFonts w:cstheme="minorHAnsi"/>
        </w:rPr>
        <w:t>Consumer Protection Division</w:t>
      </w:r>
    </w:p>
    <w:p w14:paraId="64A5CC64" w14:textId="2C46A4B2" w:rsidR="009A5066" w:rsidRPr="007D34B3" w:rsidRDefault="009A5066" w:rsidP="00411601">
      <w:pPr>
        <w:autoSpaceDE w:val="0"/>
        <w:autoSpaceDN w:val="0"/>
        <w:adjustRightInd w:val="0"/>
        <w:spacing w:after="0" w:line="240" w:lineRule="auto"/>
        <w:ind w:left="-630" w:right="-720"/>
        <w:rPr>
          <w:rFonts w:cstheme="minorHAnsi"/>
        </w:rPr>
      </w:pPr>
    </w:p>
    <w:p w14:paraId="2815D9E4" w14:textId="670146A2" w:rsidR="001A58CD" w:rsidRPr="007D34B3" w:rsidRDefault="001A58CD" w:rsidP="00411601">
      <w:pPr>
        <w:spacing w:after="0" w:line="240" w:lineRule="auto"/>
        <w:ind w:left="-630" w:right="-720"/>
        <w:contextualSpacing/>
        <w:rPr>
          <w:rFonts w:cstheme="minorHAnsi"/>
          <w:b/>
        </w:rPr>
      </w:pPr>
      <w:r w:rsidRPr="007D34B3">
        <w:rPr>
          <w:rFonts w:cstheme="minorHAnsi"/>
          <w:b/>
        </w:rPr>
        <w:t>SKILLS</w:t>
      </w:r>
    </w:p>
    <w:p w14:paraId="789D8280" w14:textId="0531D480" w:rsidR="001A58CD" w:rsidRPr="00464C9A" w:rsidRDefault="00464C9A" w:rsidP="00464C9A">
      <w:pPr>
        <w:pStyle w:val="ListParagraph"/>
        <w:numPr>
          <w:ilvl w:val="0"/>
          <w:numId w:val="3"/>
        </w:numPr>
        <w:spacing w:after="0" w:line="240" w:lineRule="auto"/>
        <w:ind w:left="-270" w:right="-720" w:firstLine="0"/>
        <w:rPr>
          <w:rFonts w:cstheme="minorHAnsi"/>
        </w:rPr>
      </w:pPr>
      <w:r w:rsidRPr="00464C9A">
        <w:rPr>
          <w:rFonts w:cstheme="minorHAnsi"/>
        </w:rPr>
        <w:t>Factual and legal research</w:t>
      </w:r>
    </w:p>
    <w:p w14:paraId="63B1F52F" w14:textId="7F6457CC" w:rsidR="00464C9A" w:rsidRPr="00464C9A" w:rsidRDefault="00464C9A" w:rsidP="00464C9A">
      <w:pPr>
        <w:pStyle w:val="ListParagraph"/>
        <w:numPr>
          <w:ilvl w:val="0"/>
          <w:numId w:val="3"/>
        </w:numPr>
        <w:spacing w:after="0" w:line="240" w:lineRule="auto"/>
        <w:ind w:left="-270" w:right="-720" w:firstLine="0"/>
        <w:rPr>
          <w:rFonts w:cstheme="minorHAnsi"/>
        </w:rPr>
      </w:pPr>
      <w:r w:rsidRPr="00464C9A">
        <w:rPr>
          <w:rFonts w:cstheme="minorHAnsi"/>
        </w:rPr>
        <w:t>Memorandum and brief writing</w:t>
      </w:r>
    </w:p>
    <w:p w14:paraId="478921EC" w14:textId="7691488C" w:rsidR="00464C9A" w:rsidRPr="00464C9A" w:rsidRDefault="00464C9A" w:rsidP="00464C9A">
      <w:pPr>
        <w:pStyle w:val="ListParagraph"/>
        <w:numPr>
          <w:ilvl w:val="0"/>
          <w:numId w:val="3"/>
        </w:numPr>
        <w:spacing w:after="0" w:line="240" w:lineRule="auto"/>
        <w:ind w:left="-270" w:right="-720" w:firstLine="0"/>
        <w:rPr>
          <w:rFonts w:cstheme="minorHAnsi"/>
        </w:rPr>
      </w:pPr>
      <w:r w:rsidRPr="00464C9A">
        <w:rPr>
          <w:rFonts w:cstheme="minorHAnsi"/>
        </w:rPr>
        <w:t>Strategizing about cases</w:t>
      </w:r>
    </w:p>
    <w:p w14:paraId="3E990757" w14:textId="1867F5A1" w:rsidR="00464C9A" w:rsidRPr="00464C9A" w:rsidRDefault="00464C9A" w:rsidP="00464C9A">
      <w:pPr>
        <w:pStyle w:val="ListParagraph"/>
        <w:numPr>
          <w:ilvl w:val="0"/>
          <w:numId w:val="3"/>
        </w:numPr>
        <w:spacing w:after="0" w:line="240" w:lineRule="auto"/>
        <w:ind w:left="-270" w:right="-720" w:firstLine="0"/>
        <w:rPr>
          <w:rFonts w:cstheme="minorHAnsi"/>
        </w:rPr>
      </w:pPr>
      <w:r w:rsidRPr="00464C9A">
        <w:rPr>
          <w:rFonts w:cstheme="minorHAnsi"/>
        </w:rPr>
        <w:t>Motions practice</w:t>
      </w:r>
    </w:p>
    <w:p w14:paraId="0FDEC256" w14:textId="64F2E38F" w:rsidR="00CD7CF4" w:rsidRPr="007D34B3" w:rsidRDefault="00CD7CF4" w:rsidP="003E4BA9">
      <w:pPr>
        <w:spacing w:after="0" w:line="240" w:lineRule="auto"/>
        <w:ind w:right="-720"/>
        <w:contextualSpacing/>
        <w:rPr>
          <w:rFonts w:cstheme="minorHAnsi"/>
        </w:rPr>
      </w:pPr>
    </w:p>
    <w:p w14:paraId="7BDA3F88" w14:textId="4A102604" w:rsidR="001A58CD" w:rsidRDefault="001A58CD" w:rsidP="00411601">
      <w:pPr>
        <w:spacing w:after="0" w:line="240" w:lineRule="auto"/>
        <w:ind w:left="-630" w:right="-720"/>
        <w:contextualSpacing/>
        <w:rPr>
          <w:rFonts w:cstheme="minorHAnsi"/>
          <w:b/>
        </w:rPr>
      </w:pPr>
      <w:r w:rsidRPr="007D34B3">
        <w:rPr>
          <w:rFonts w:cstheme="minorHAnsi"/>
          <w:b/>
        </w:rPr>
        <w:t>TYPICAL WORK SCHEDULE</w:t>
      </w:r>
    </w:p>
    <w:p w14:paraId="688F3381" w14:textId="1F7FC83B" w:rsidR="00411601" w:rsidRDefault="00464C9A" w:rsidP="00411601">
      <w:pPr>
        <w:spacing w:after="0" w:line="240" w:lineRule="auto"/>
        <w:ind w:left="-630" w:right="-720"/>
        <w:contextualSpacing/>
        <w:rPr>
          <w:rFonts w:cstheme="minorHAnsi"/>
        </w:rPr>
      </w:pPr>
      <w:r>
        <w:rPr>
          <w:rFonts w:cstheme="minorHAnsi"/>
        </w:rPr>
        <w:t>During Fall and Spring terms, students work on-site at the Boston Attorney’s General Office for 16 or 20 hours/week.</w:t>
      </w:r>
    </w:p>
    <w:p w14:paraId="224554E1" w14:textId="77777777" w:rsidR="00464C9A" w:rsidRDefault="00464C9A" w:rsidP="003E4BA9">
      <w:pPr>
        <w:spacing w:after="0" w:line="240" w:lineRule="auto"/>
        <w:ind w:right="-720"/>
        <w:contextualSpacing/>
        <w:rPr>
          <w:rFonts w:cstheme="minorHAnsi"/>
        </w:rPr>
      </w:pPr>
    </w:p>
    <w:p w14:paraId="2EB880D9" w14:textId="77777777" w:rsidR="00464C9A" w:rsidRDefault="00464C9A" w:rsidP="00411601">
      <w:pPr>
        <w:spacing w:after="0" w:line="240" w:lineRule="auto"/>
        <w:ind w:left="-630" w:right="-720"/>
        <w:contextualSpacing/>
        <w:rPr>
          <w:rFonts w:cstheme="minorHAnsi"/>
        </w:rPr>
      </w:pPr>
      <w:r>
        <w:rPr>
          <w:rFonts w:cstheme="minorHAnsi"/>
        </w:rPr>
        <w:t>A typical day might include:</w:t>
      </w:r>
    </w:p>
    <w:p w14:paraId="20088CCF" w14:textId="77777777" w:rsidR="00464C9A" w:rsidRPr="00464C9A" w:rsidRDefault="00464C9A" w:rsidP="00464C9A">
      <w:pPr>
        <w:pStyle w:val="ListParagraph"/>
        <w:numPr>
          <w:ilvl w:val="0"/>
          <w:numId w:val="4"/>
        </w:numPr>
        <w:spacing w:after="0" w:line="240" w:lineRule="auto"/>
        <w:ind w:right="-720"/>
        <w:rPr>
          <w:rFonts w:cstheme="minorHAnsi"/>
          <w:b/>
        </w:rPr>
      </w:pPr>
      <w:r>
        <w:rPr>
          <w:rFonts w:cstheme="minorHAnsi"/>
        </w:rPr>
        <w:t>Travel to the office</w:t>
      </w:r>
    </w:p>
    <w:p w14:paraId="00548A9F" w14:textId="24F89A1E" w:rsidR="00464C9A" w:rsidRPr="00464C9A" w:rsidRDefault="00464C9A" w:rsidP="00464C9A">
      <w:pPr>
        <w:pStyle w:val="ListParagraph"/>
        <w:numPr>
          <w:ilvl w:val="0"/>
          <w:numId w:val="4"/>
        </w:numPr>
        <w:spacing w:after="0" w:line="240" w:lineRule="auto"/>
        <w:ind w:right="-720"/>
        <w:rPr>
          <w:rFonts w:cstheme="minorHAnsi"/>
          <w:b/>
        </w:rPr>
      </w:pPr>
      <w:r>
        <w:rPr>
          <w:rFonts w:cstheme="minorHAnsi"/>
        </w:rPr>
        <w:t>Work</w:t>
      </w:r>
      <w:r w:rsidRPr="00464C9A">
        <w:rPr>
          <w:rFonts w:cstheme="minorHAnsi"/>
        </w:rPr>
        <w:t xml:space="preserve"> on an ongoing research project</w:t>
      </w:r>
    </w:p>
    <w:p w14:paraId="703D2532" w14:textId="2A3A9299" w:rsidR="00464C9A" w:rsidRPr="00464C9A" w:rsidRDefault="00464C9A" w:rsidP="00464C9A">
      <w:pPr>
        <w:pStyle w:val="ListParagraph"/>
        <w:numPr>
          <w:ilvl w:val="0"/>
          <w:numId w:val="4"/>
        </w:numPr>
        <w:spacing w:after="0" w:line="240" w:lineRule="auto"/>
        <w:ind w:right="-720"/>
        <w:rPr>
          <w:rFonts w:cstheme="minorHAnsi"/>
          <w:b/>
        </w:rPr>
      </w:pPr>
      <w:r>
        <w:rPr>
          <w:rFonts w:cstheme="minorHAnsi"/>
        </w:rPr>
        <w:t xml:space="preserve">Drafting a motion to dismiss </w:t>
      </w:r>
    </w:p>
    <w:p w14:paraId="34E1BE58" w14:textId="6F98CBAB" w:rsidR="00464C9A" w:rsidRPr="00464C9A" w:rsidRDefault="00464C9A" w:rsidP="00464C9A">
      <w:pPr>
        <w:pStyle w:val="ListParagraph"/>
        <w:numPr>
          <w:ilvl w:val="0"/>
          <w:numId w:val="4"/>
        </w:numPr>
        <w:spacing w:after="0" w:line="240" w:lineRule="auto"/>
        <w:ind w:right="-720"/>
        <w:rPr>
          <w:rFonts w:cstheme="minorHAnsi"/>
          <w:b/>
        </w:rPr>
      </w:pPr>
      <w:r>
        <w:rPr>
          <w:rFonts w:cstheme="minorHAnsi"/>
        </w:rPr>
        <w:t>Check in with supervisor about assignments for next week</w:t>
      </w:r>
    </w:p>
    <w:p w14:paraId="12F42F5B" w14:textId="49420199" w:rsidR="00411601" w:rsidRPr="003E4BA9" w:rsidRDefault="00464C9A" w:rsidP="00411601">
      <w:pPr>
        <w:pStyle w:val="ListParagraph"/>
        <w:numPr>
          <w:ilvl w:val="0"/>
          <w:numId w:val="4"/>
        </w:numPr>
        <w:spacing w:after="0" w:line="240" w:lineRule="auto"/>
        <w:ind w:right="-720"/>
        <w:rPr>
          <w:rFonts w:cstheme="minorHAnsi"/>
          <w:b/>
        </w:rPr>
      </w:pPr>
      <w:r>
        <w:rPr>
          <w:rFonts w:cstheme="minorHAnsi"/>
        </w:rPr>
        <w:t>Observe an oral argument in the afternoo</w:t>
      </w:r>
      <w:r w:rsidR="003E4BA9">
        <w:rPr>
          <w:rFonts w:cstheme="minorHAnsi"/>
        </w:rPr>
        <w:t>n</w:t>
      </w:r>
    </w:p>
    <w:p w14:paraId="6FBBD06D" w14:textId="785D51FC" w:rsidR="003E4BA9" w:rsidRDefault="003E4BA9" w:rsidP="003E4BA9">
      <w:pPr>
        <w:spacing w:after="0" w:line="240" w:lineRule="auto"/>
        <w:ind w:right="-720"/>
        <w:rPr>
          <w:rFonts w:cstheme="minorHAnsi"/>
          <w:b/>
        </w:rPr>
      </w:pPr>
    </w:p>
    <w:p w14:paraId="2F3CF471" w14:textId="77777777" w:rsidR="003E4BA9" w:rsidRDefault="003E4BA9" w:rsidP="003E4BA9">
      <w:pPr>
        <w:spacing w:after="0" w:line="240" w:lineRule="auto"/>
        <w:ind w:left="-630" w:right="-720"/>
        <w:contextualSpacing/>
        <w:rPr>
          <w:rFonts w:cstheme="minorHAnsi"/>
        </w:rPr>
      </w:pPr>
    </w:p>
    <w:p w14:paraId="2F1F267C" w14:textId="7E0C0C33" w:rsidR="003E4BA9" w:rsidRDefault="003E4BA9" w:rsidP="003E4BA9">
      <w:pPr>
        <w:spacing w:after="0" w:line="240" w:lineRule="auto"/>
        <w:ind w:left="-630" w:right="-720"/>
        <w:contextualSpacing/>
        <w:rPr>
          <w:rFonts w:cstheme="minorHAnsi"/>
        </w:rPr>
      </w:pPr>
      <w:bookmarkStart w:id="0" w:name="_GoBack"/>
      <w:bookmarkEnd w:id="0"/>
      <w:r>
        <w:rPr>
          <w:rFonts w:cstheme="minorHAnsi"/>
        </w:rPr>
        <w:t xml:space="preserve">During the Winter term, students work full-time for three week at various AG’s </w:t>
      </w:r>
      <w:r>
        <w:rPr>
          <w:rFonts w:cstheme="minorHAnsi"/>
        </w:rPr>
        <w:t>offices throughout the country.</w:t>
      </w:r>
    </w:p>
    <w:p w14:paraId="13FDA8CB" w14:textId="4C84377B" w:rsidR="003E4BA9" w:rsidRDefault="003E4BA9" w:rsidP="003E4BA9">
      <w:pPr>
        <w:spacing w:after="0" w:line="240" w:lineRule="auto"/>
        <w:ind w:left="-630" w:right="-720"/>
        <w:contextualSpacing/>
        <w:rPr>
          <w:rFonts w:cstheme="minorHAnsi"/>
        </w:rPr>
      </w:pPr>
      <w:r>
        <w:rPr>
          <w:rFonts w:cstheme="minorHAnsi"/>
        </w:rPr>
        <w:t>Your work schedule will vary depending on the office that you are placed with.</w:t>
      </w:r>
    </w:p>
    <w:p w14:paraId="189A9B4F" w14:textId="32527728" w:rsidR="003E4BA9" w:rsidRDefault="003E4BA9" w:rsidP="003E4BA9">
      <w:pPr>
        <w:spacing w:after="0" w:line="240" w:lineRule="auto"/>
        <w:ind w:left="-630" w:right="-720"/>
        <w:contextualSpacing/>
        <w:rPr>
          <w:rFonts w:cstheme="minorHAnsi"/>
        </w:rPr>
      </w:pPr>
      <w:r>
        <w:rPr>
          <w:rFonts w:cstheme="minorHAnsi"/>
        </w:rPr>
        <w:t xml:space="preserve">Recent past placements have been at the AG’s offices in: </w:t>
      </w:r>
    </w:p>
    <w:p w14:paraId="36AC0DA0" w14:textId="5565BBEF" w:rsidR="003E4BA9" w:rsidRPr="003E4BA9" w:rsidRDefault="003E4BA9" w:rsidP="003E4BA9">
      <w:pPr>
        <w:pStyle w:val="ListParagraph"/>
        <w:numPr>
          <w:ilvl w:val="0"/>
          <w:numId w:val="5"/>
        </w:numPr>
        <w:spacing w:after="0" w:line="240" w:lineRule="auto"/>
        <w:ind w:right="-180"/>
        <w:rPr>
          <w:rFonts w:cstheme="minorHAnsi"/>
        </w:rPr>
      </w:pPr>
      <w:r w:rsidRPr="003E4BA9">
        <w:rPr>
          <w:rFonts w:cstheme="minorHAnsi"/>
        </w:rPr>
        <w:t>Wyoming, North Carolina, Delaware, New Jersey, Washington, Wisconsin, Vermont, Rhode Island</w:t>
      </w:r>
      <w:r>
        <w:rPr>
          <w:rFonts w:cstheme="minorHAnsi"/>
        </w:rPr>
        <w:t xml:space="preserve">, </w:t>
      </w:r>
      <w:r w:rsidRPr="003E4BA9">
        <w:rPr>
          <w:rFonts w:cstheme="minorHAnsi"/>
        </w:rPr>
        <w:t>Florida, Ohio</w:t>
      </w:r>
    </w:p>
    <w:sectPr w:rsidR="003E4BA9" w:rsidRPr="003E4BA9">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9F9CF2" w14:textId="77777777" w:rsidR="00853DD6" w:rsidRDefault="00853DD6" w:rsidP="00787970">
      <w:pPr>
        <w:spacing w:after="0" w:line="240" w:lineRule="auto"/>
      </w:pPr>
      <w:r>
        <w:separator/>
      </w:r>
    </w:p>
  </w:endnote>
  <w:endnote w:type="continuationSeparator" w:id="0">
    <w:p w14:paraId="072B9E85" w14:textId="77777777" w:rsidR="00853DD6" w:rsidRDefault="00853DD6" w:rsidP="00787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590A8C28" w14:paraId="4DE56761" w14:textId="77777777" w:rsidTr="590A8C28">
      <w:trPr>
        <w:trHeight w:val="300"/>
      </w:trPr>
      <w:tc>
        <w:tcPr>
          <w:tcW w:w="3120" w:type="dxa"/>
        </w:tcPr>
        <w:p w14:paraId="1DBEB3F6" w14:textId="3E16444F" w:rsidR="590A8C28" w:rsidRDefault="590A8C28" w:rsidP="590A8C28">
          <w:pPr>
            <w:pStyle w:val="Header"/>
            <w:ind w:left="-115"/>
          </w:pPr>
        </w:p>
      </w:tc>
      <w:tc>
        <w:tcPr>
          <w:tcW w:w="3120" w:type="dxa"/>
        </w:tcPr>
        <w:p w14:paraId="53DF35E4" w14:textId="3E961CE3" w:rsidR="590A8C28" w:rsidRDefault="590A8C28" w:rsidP="590A8C28">
          <w:pPr>
            <w:pStyle w:val="Header"/>
            <w:jc w:val="center"/>
          </w:pPr>
        </w:p>
      </w:tc>
      <w:tc>
        <w:tcPr>
          <w:tcW w:w="3120" w:type="dxa"/>
        </w:tcPr>
        <w:p w14:paraId="241DB90A" w14:textId="1D835050" w:rsidR="590A8C28" w:rsidRDefault="590A8C28" w:rsidP="590A8C28">
          <w:pPr>
            <w:pStyle w:val="Header"/>
            <w:ind w:right="-115"/>
            <w:jc w:val="right"/>
          </w:pPr>
        </w:p>
      </w:tc>
    </w:tr>
  </w:tbl>
  <w:p w14:paraId="43834023" w14:textId="0F6B7708" w:rsidR="590A8C28" w:rsidRDefault="590A8C28" w:rsidP="590A8C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0370C2" w14:textId="77777777" w:rsidR="00853DD6" w:rsidRDefault="00853DD6" w:rsidP="00787970">
      <w:pPr>
        <w:spacing w:after="0" w:line="240" w:lineRule="auto"/>
      </w:pPr>
      <w:r>
        <w:separator/>
      </w:r>
    </w:p>
  </w:footnote>
  <w:footnote w:type="continuationSeparator" w:id="0">
    <w:p w14:paraId="2EBB1357" w14:textId="77777777" w:rsidR="00853DD6" w:rsidRDefault="00853DD6" w:rsidP="007879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85DE1" w14:textId="783FE201" w:rsidR="590A8C28" w:rsidRPr="007D34B3" w:rsidRDefault="009A5066" w:rsidP="007D34B3">
    <w:pPr>
      <w:spacing w:after="0" w:line="240" w:lineRule="auto"/>
      <w:contextualSpacing/>
      <w:jc w:val="center"/>
      <w:rPr>
        <w:bCs/>
      </w:rPr>
    </w:pPr>
    <w:r w:rsidRPr="007D34B3">
      <w:rPr>
        <w:bCs/>
      </w:rPr>
      <w:t xml:space="preserve">GOVERNMENT LAWYER: </w:t>
    </w:r>
    <w:r w:rsidR="00BE1757">
      <w:rPr>
        <w:bCs/>
      </w:rPr>
      <w:t>ATTORNEY GENERAL</w:t>
    </w:r>
    <w:r w:rsidRPr="007D34B3">
      <w:rPr>
        <w:bCs/>
      </w:rPr>
      <w:t xml:space="preserve"> CLINIC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24DA7"/>
    <w:multiLevelType w:val="hybridMultilevel"/>
    <w:tmpl w:val="AAEE0E1C"/>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 w15:restartNumberingAfterBreak="0">
    <w:nsid w:val="1E9A403F"/>
    <w:multiLevelType w:val="hybridMultilevel"/>
    <w:tmpl w:val="CE8C4DF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25BF4254"/>
    <w:multiLevelType w:val="hybridMultilevel"/>
    <w:tmpl w:val="88189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302EF5"/>
    <w:multiLevelType w:val="hybridMultilevel"/>
    <w:tmpl w:val="3A0EA7EE"/>
    <w:lvl w:ilvl="0" w:tplc="04090001">
      <w:start w:val="1"/>
      <w:numFmt w:val="bullet"/>
      <w:lvlText w:val=""/>
      <w:lvlJc w:val="left"/>
      <w:pPr>
        <w:ind w:left="-270" w:hanging="360"/>
      </w:pPr>
      <w:rPr>
        <w:rFonts w:ascii="Symbol" w:hAnsi="Symbol" w:hint="default"/>
      </w:rPr>
    </w:lvl>
    <w:lvl w:ilvl="1" w:tplc="04090003">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4" w15:restartNumberingAfterBreak="0">
    <w:nsid w:val="66773A02"/>
    <w:multiLevelType w:val="hybridMultilevel"/>
    <w:tmpl w:val="35DA4ACE"/>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9E8"/>
    <w:rsid w:val="00067BBF"/>
    <w:rsid w:val="001A58CD"/>
    <w:rsid w:val="003E4BA9"/>
    <w:rsid w:val="00411601"/>
    <w:rsid w:val="00464C9A"/>
    <w:rsid w:val="005B7CCE"/>
    <w:rsid w:val="00651D4B"/>
    <w:rsid w:val="00715325"/>
    <w:rsid w:val="007341C3"/>
    <w:rsid w:val="00787970"/>
    <w:rsid w:val="007D34B3"/>
    <w:rsid w:val="00853DD6"/>
    <w:rsid w:val="0087280A"/>
    <w:rsid w:val="009A5066"/>
    <w:rsid w:val="00A74194"/>
    <w:rsid w:val="00BE1757"/>
    <w:rsid w:val="00BF1852"/>
    <w:rsid w:val="00CD6E54"/>
    <w:rsid w:val="00CD7CF4"/>
    <w:rsid w:val="00D709E8"/>
    <w:rsid w:val="00E3007E"/>
    <w:rsid w:val="00EF20CB"/>
    <w:rsid w:val="00F16500"/>
    <w:rsid w:val="00FC4200"/>
    <w:rsid w:val="24AF26DC"/>
    <w:rsid w:val="590A8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34C08"/>
  <w15:chartTrackingRefBased/>
  <w15:docId w15:val="{D73F85F7-0864-4DBB-9D49-AD54007C9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41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879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970"/>
  </w:style>
  <w:style w:type="paragraph" w:styleId="Footer">
    <w:name w:val="footer"/>
    <w:basedOn w:val="Normal"/>
    <w:link w:val="FooterChar"/>
    <w:uiPriority w:val="99"/>
    <w:unhideWhenUsed/>
    <w:rsid w:val="007879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970"/>
  </w:style>
  <w:style w:type="paragraph" w:styleId="ListParagraph">
    <w:name w:val="List Paragraph"/>
    <w:basedOn w:val="Normal"/>
    <w:uiPriority w:val="34"/>
    <w:qFormat/>
    <w:rsid w:val="009A5066"/>
    <w:pPr>
      <w:ind w:left="720"/>
      <w:contextualSpacing/>
    </w:pPr>
  </w:style>
  <w:style w:type="paragraph" w:styleId="BalloonText">
    <w:name w:val="Balloon Text"/>
    <w:basedOn w:val="Normal"/>
    <w:link w:val="BalloonTextChar"/>
    <w:uiPriority w:val="99"/>
    <w:semiHidden/>
    <w:unhideWhenUsed/>
    <w:rsid w:val="00464C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C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377723">
      <w:bodyDiv w:val="1"/>
      <w:marLeft w:val="0"/>
      <w:marRight w:val="0"/>
      <w:marTop w:val="0"/>
      <w:marBottom w:val="0"/>
      <w:divBdr>
        <w:top w:val="none" w:sz="0" w:space="0" w:color="auto"/>
        <w:left w:val="none" w:sz="0" w:space="0" w:color="auto"/>
        <w:bottom w:val="none" w:sz="0" w:space="0" w:color="auto"/>
        <w:right w:val="none" w:sz="0" w:space="0" w:color="auto"/>
      </w:divBdr>
      <w:divsChild>
        <w:div w:id="1818062440">
          <w:marLeft w:val="0"/>
          <w:marRight w:val="0"/>
          <w:marTop w:val="0"/>
          <w:marBottom w:val="0"/>
          <w:divBdr>
            <w:top w:val="none" w:sz="0" w:space="0" w:color="auto"/>
            <w:left w:val="none" w:sz="0" w:space="0" w:color="auto"/>
            <w:bottom w:val="none" w:sz="0" w:space="0" w:color="auto"/>
            <w:right w:val="none" w:sz="0" w:space="0" w:color="auto"/>
          </w:divBdr>
        </w:div>
      </w:divsChild>
    </w:div>
    <w:div w:id="1160805106">
      <w:bodyDiv w:val="1"/>
      <w:marLeft w:val="0"/>
      <w:marRight w:val="0"/>
      <w:marTop w:val="0"/>
      <w:marBottom w:val="0"/>
      <w:divBdr>
        <w:top w:val="none" w:sz="0" w:space="0" w:color="auto"/>
        <w:left w:val="none" w:sz="0" w:space="0" w:color="auto"/>
        <w:bottom w:val="none" w:sz="0" w:space="0" w:color="auto"/>
        <w:right w:val="none" w:sz="0" w:space="0" w:color="auto"/>
      </w:divBdr>
    </w:div>
    <w:div w:id="1402681389">
      <w:bodyDiv w:val="1"/>
      <w:marLeft w:val="0"/>
      <w:marRight w:val="0"/>
      <w:marTop w:val="0"/>
      <w:marBottom w:val="0"/>
      <w:divBdr>
        <w:top w:val="none" w:sz="0" w:space="0" w:color="auto"/>
        <w:left w:val="none" w:sz="0" w:space="0" w:color="auto"/>
        <w:bottom w:val="none" w:sz="0" w:space="0" w:color="auto"/>
        <w:right w:val="none" w:sz="0" w:space="0" w:color="auto"/>
      </w:divBdr>
      <w:divsChild>
        <w:div w:id="460074396">
          <w:marLeft w:val="0"/>
          <w:marRight w:val="0"/>
          <w:marTop w:val="0"/>
          <w:marBottom w:val="0"/>
          <w:divBdr>
            <w:top w:val="none" w:sz="0" w:space="0" w:color="auto"/>
            <w:left w:val="none" w:sz="0" w:space="0" w:color="auto"/>
            <w:bottom w:val="none" w:sz="0" w:space="0" w:color="auto"/>
            <w:right w:val="none" w:sz="0" w:space="0" w:color="auto"/>
          </w:divBdr>
        </w:div>
      </w:divsChild>
    </w:div>
    <w:div w:id="1621573364">
      <w:bodyDiv w:val="1"/>
      <w:marLeft w:val="0"/>
      <w:marRight w:val="0"/>
      <w:marTop w:val="0"/>
      <w:marBottom w:val="0"/>
      <w:divBdr>
        <w:top w:val="none" w:sz="0" w:space="0" w:color="auto"/>
        <w:left w:val="none" w:sz="0" w:space="0" w:color="auto"/>
        <w:bottom w:val="none" w:sz="0" w:space="0" w:color="auto"/>
        <w:right w:val="none" w:sz="0" w:space="0" w:color="auto"/>
      </w:divBdr>
      <w:divsChild>
        <w:div w:id="2065516725">
          <w:marLeft w:val="0"/>
          <w:marRight w:val="0"/>
          <w:marTop w:val="0"/>
          <w:marBottom w:val="0"/>
          <w:divBdr>
            <w:top w:val="none" w:sz="0" w:space="0" w:color="auto"/>
            <w:left w:val="none" w:sz="0" w:space="0" w:color="auto"/>
            <w:bottom w:val="none" w:sz="0" w:space="0" w:color="auto"/>
            <w:right w:val="none" w:sz="0" w:space="0" w:color="auto"/>
          </w:divBdr>
        </w:div>
      </w:divsChild>
    </w:div>
    <w:div w:id="188436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c7524650-eb8d-43b5-8879-536f5044066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5FD0B25BBE4D4A86CDD186D38B55BB" ma:contentTypeVersion="15" ma:contentTypeDescription="Create a new document." ma:contentTypeScope="" ma:versionID="bee646dbb9178b858291ad04c14f80d2">
  <xsd:schema xmlns:xsd="http://www.w3.org/2001/XMLSchema" xmlns:xs="http://www.w3.org/2001/XMLSchema" xmlns:p="http://schemas.microsoft.com/office/2006/metadata/properties" xmlns:ns3="c7524650-eb8d-43b5-8879-536f50440669" xmlns:ns4="7e5be03f-9e15-4d2c-a2a0-bd02bebca8b6" targetNamespace="http://schemas.microsoft.com/office/2006/metadata/properties" ma:root="true" ma:fieldsID="75f0bdd87f0a1e65c88717c6b95355e5" ns3:_="" ns4:_="">
    <xsd:import namespace="c7524650-eb8d-43b5-8879-536f50440669"/>
    <xsd:import namespace="7e5be03f-9e15-4d2c-a2a0-bd02bebca8b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524650-eb8d-43b5-8879-536f5044066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e5be03f-9e15-4d2c-a2a0-bd02bebca8b6"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017961-8A30-4040-A6AD-06C6812F1540}">
  <ds:schemaRefs>
    <ds:schemaRef ds:uri="http://schemas.microsoft.com/office/2006/metadata/properties"/>
    <ds:schemaRef ds:uri="http://purl.org/dc/dcmitype/"/>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7e5be03f-9e15-4d2c-a2a0-bd02bebca8b6"/>
    <ds:schemaRef ds:uri="c7524650-eb8d-43b5-8879-536f50440669"/>
    <ds:schemaRef ds:uri="http://purl.org/dc/terms/"/>
    <ds:schemaRef ds:uri="http://purl.org/dc/elements/1.1/"/>
  </ds:schemaRefs>
</ds:datastoreItem>
</file>

<file path=customXml/itemProps2.xml><?xml version="1.0" encoding="utf-8"?>
<ds:datastoreItem xmlns:ds="http://schemas.openxmlformats.org/officeDocument/2006/customXml" ds:itemID="{CC8846F4-790C-46B9-8504-2EEFFD8666BC}">
  <ds:schemaRefs>
    <ds:schemaRef ds:uri="http://schemas.microsoft.com/sharepoint/v3/contenttype/forms"/>
  </ds:schemaRefs>
</ds:datastoreItem>
</file>

<file path=customXml/itemProps3.xml><?xml version="1.0" encoding="utf-8"?>
<ds:datastoreItem xmlns:ds="http://schemas.openxmlformats.org/officeDocument/2006/customXml" ds:itemID="{41997766-1046-4694-BBE9-3D4B860C6D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524650-eb8d-43b5-8879-536f50440669"/>
    <ds:schemaRef ds:uri="7e5be03f-9e15-4d2c-a2a0-bd02bebca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979</TotalTime>
  <Pages>1</Pages>
  <Words>305</Words>
  <Characters>1743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HLS</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 Maggie</dc:creator>
  <cp:keywords/>
  <dc:description/>
  <cp:lastModifiedBy>Bay, Maggie</cp:lastModifiedBy>
  <cp:revision>5</cp:revision>
  <cp:lastPrinted>2023-03-28T12:36:00Z</cp:lastPrinted>
  <dcterms:created xsi:type="dcterms:W3CDTF">2023-03-27T20:02:00Z</dcterms:created>
  <dcterms:modified xsi:type="dcterms:W3CDTF">2023-03-28T12:36:00Z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0x0101004F5FD0B25BBE4D4A86CDD186D38B55BB</vt:lpwstr>
  </property>
  <property fmtid="{D5CDD505-2E9C-101B-9397-08002B2CF9AE}" pid="3" name="MediaServiceImageTags">
    <vt:lpwstr/>
  </property>
</Properties>
</file>