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7152" w14:textId="13C53F3A" w:rsidR="00C646CA" w:rsidRDefault="00C646CA" w:rsidP="00F16500">
      <w:pPr>
        <w:spacing w:after="0" w:line="240" w:lineRule="auto"/>
        <w:contextualSpacing/>
        <w:rPr>
          <w:b/>
        </w:rPr>
      </w:pPr>
      <w:r>
        <w:rPr>
          <w:b/>
        </w:rPr>
        <w:t>OVERVIEW</w:t>
      </w:r>
    </w:p>
    <w:p w14:paraId="11174706" w14:textId="048170DB" w:rsidR="00C646CA" w:rsidRPr="00C646CA" w:rsidRDefault="00D97CAA" w:rsidP="00F16500">
      <w:pPr>
        <w:spacing w:after="0" w:line="240" w:lineRule="auto"/>
        <w:contextualSpacing/>
        <w:rPr>
          <w:bCs/>
        </w:rPr>
      </w:pPr>
      <w:r w:rsidRPr="00D97CAA">
        <w:rPr>
          <w:bCs/>
        </w:rPr>
        <w:t>The mission of the Election Law Clinic at Harvard Law School is to train the next generation of election lawyers through litigation and advocacy that bring novel academic ideas to the practice of election law. It aims to build power for voters, not politicians, and recognizes that the struggle for voting rights is a struggle for racial justice</w:t>
      </w:r>
      <w:r w:rsidR="00B958AE">
        <w:rPr>
          <w:bCs/>
        </w:rPr>
        <w:t>.</w:t>
      </w:r>
    </w:p>
    <w:p w14:paraId="0BD0B520" w14:textId="60C13D40" w:rsidR="00C646CA" w:rsidRDefault="00C646CA" w:rsidP="00F16500">
      <w:pPr>
        <w:spacing w:after="0" w:line="240" w:lineRule="auto"/>
        <w:contextualSpacing/>
        <w:rPr>
          <w:b/>
        </w:rPr>
      </w:pPr>
    </w:p>
    <w:tbl>
      <w:tblPr>
        <w:tblStyle w:val="TableGrid"/>
        <w:tblW w:w="0" w:type="auto"/>
        <w:tblLook w:val="04A0" w:firstRow="1" w:lastRow="0" w:firstColumn="1" w:lastColumn="0" w:noHBand="0" w:noVBand="1"/>
      </w:tblPr>
      <w:tblGrid>
        <w:gridCol w:w="3145"/>
        <w:gridCol w:w="7470"/>
      </w:tblGrid>
      <w:tr w:rsidR="00C646CA" w14:paraId="77E7308F" w14:textId="77777777" w:rsidTr="00DB6F5F">
        <w:tc>
          <w:tcPr>
            <w:tcW w:w="3145" w:type="dxa"/>
          </w:tcPr>
          <w:p w14:paraId="03BFE6C5" w14:textId="7C0EBAC2" w:rsidR="00C646CA" w:rsidRPr="00C646CA" w:rsidRDefault="00C646CA" w:rsidP="00F16500">
            <w:pPr>
              <w:contextualSpacing/>
              <w:rPr>
                <w:b/>
                <w:bCs/>
              </w:rPr>
            </w:pPr>
            <w:r w:rsidRPr="00C646CA">
              <w:rPr>
                <w:b/>
                <w:bCs/>
              </w:rPr>
              <w:t>SEMESTER(S) OFFERED</w:t>
            </w:r>
          </w:p>
        </w:tc>
        <w:tc>
          <w:tcPr>
            <w:tcW w:w="7470" w:type="dxa"/>
          </w:tcPr>
          <w:p w14:paraId="7404D187" w14:textId="31B9CC6B" w:rsidR="00C646CA" w:rsidRPr="00BC6D1D" w:rsidRDefault="00DB6F5F" w:rsidP="00F16500">
            <w:pPr>
              <w:contextualSpacing/>
            </w:pPr>
            <w:r>
              <w:t xml:space="preserve">Fall or </w:t>
            </w:r>
            <w:r w:rsidR="00006806" w:rsidRPr="00BC6D1D">
              <w:t xml:space="preserve">Spring </w:t>
            </w:r>
          </w:p>
        </w:tc>
      </w:tr>
      <w:tr w:rsidR="00C646CA" w14:paraId="2FB5B711" w14:textId="77777777" w:rsidTr="00DB6F5F">
        <w:tc>
          <w:tcPr>
            <w:tcW w:w="3145" w:type="dxa"/>
          </w:tcPr>
          <w:p w14:paraId="7B3EDC5A" w14:textId="45D2BBA2" w:rsidR="00C646CA" w:rsidRPr="00C646CA" w:rsidRDefault="00C646CA" w:rsidP="007671D9">
            <w:pPr>
              <w:contextualSpacing/>
              <w:rPr>
                <w:b/>
                <w:bCs/>
              </w:rPr>
            </w:pPr>
            <w:r w:rsidRPr="00C646CA">
              <w:rPr>
                <w:b/>
                <w:bCs/>
              </w:rPr>
              <w:t>CLINICAL COURSE COMPONENT</w:t>
            </w:r>
          </w:p>
        </w:tc>
        <w:tc>
          <w:tcPr>
            <w:tcW w:w="7470" w:type="dxa"/>
          </w:tcPr>
          <w:p w14:paraId="35985305" w14:textId="51D1953C" w:rsidR="00C646CA" w:rsidRPr="00BC6D1D" w:rsidRDefault="001C3B66" w:rsidP="00F16500">
            <w:pPr>
              <w:contextualSpacing/>
            </w:pPr>
            <w:r w:rsidRPr="00BC6D1D">
              <w:t>Election Law Clinic</w:t>
            </w:r>
            <w:r w:rsidR="008A0BA9">
              <w:t>al</w:t>
            </w:r>
            <w:r w:rsidRPr="00BC6D1D">
              <w:t xml:space="preserve"> Seminar </w:t>
            </w:r>
          </w:p>
        </w:tc>
      </w:tr>
      <w:tr w:rsidR="00C646CA" w14:paraId="478D24ED" w14:textId="77777777" w:rsidTr="00DB6F5F">
        <w:tc>
          <w:tcPr>
            <w:tcW w:w="3145" w:type="dxa"/>
          </w:tcPr>
          <w:p w14:paraId="693CCF41" w14:textId="66CB170B" w:rsidR="00C646CA" w:rsidRPr="00C646CA" w:rsidRDefault="00C646CA" w:rsidP="00F16500">
            <w:pPr>
              <w:contextualSpacing/>
              <w:rPr>
                <w:b/>
                <w:bCs/>
              </w:rPr>
            </w:pPr>
            <w:r w:rsidRPr="00C646CA">
              <w:rPr>
                <w:b/>
                <w:bCs/>
              </w:rPr>
              <w:t>COURSE CREDITS</w:t>
            </w:r>
          </w:p>
        </w:tc>
        <w:tc>
          <w:tcPr>
            <w:tcW w:w="7470" w:type="dxa"/>
          </w:tcPr>
          <w:p w14:paraId="5CE7E6C6" w14:textId="28EA670C" w:rsidR="00C646CA" w:rsidRPr="00BC6D1D" w:rsidRDefault="00BC6D1D" w:rsidP="00F16500">
            <w:pPr>
              <w:contextualSpacing/>
            </w:pPr>
            <w:r>
              <w:t>2</w:t>
            </w:r>
            <w:r w:rsidR="00DB6F5F">
              <w:t xml:space="preserve"> classroom credits</w:t>
            </w:r>
          </w:p>
        </w:tc>
      </w:tr>
      <w:tr w:rsidR="00C646CA" w14:paraId="6E0344E1" w14:textId="77777777" w:rsidTr="00DB6F5F">
        <w:tc>
          <w:tcPr>
            <w:tcW w:w="3145" w:type="dxa"/>
          </w:tcPr>
          <w:p w14:paraId="0CCE80A0" w14:textId="10A0B956" w:rsidR="00C646CA" w:rsidRPr="00C646CA" w:rsidRDefault="00C646CA" w:rsidP="00F16500">
            <w:pPr>
              <w:contextualSpacing/>
              <w:rPr>
                <w:b/>
                <w:bCs/>
              </w:rPr>
            </w:pPr>
            <w:r w:rsidRPr="00C646CA">
              <w:rPr>
                <w:b/>
                <w:bCs/>
              </w:rPr>
              <w:t>CLINICAL CREDIT</w:t>
            </w:r>
            <w:r>
              <w:rPr>
                <w:b/>
                <w:bCs/>
              </w:rPr>
              <w:t>S</w:t>
            </w:r>
          </w:p>
        </w:tc>
        <w:tc>
          <w:tcPr>
            <w:tcW w:w="7470" w:type="dxa"/>
          </w:tcPr>
          <w:p w14:paraId="69293C82" w14:textId="76504A69" w:rsidR="00C646CA" w:rsidRPr="00BC6D1D" w:rsidRDefault="00BC6D1D" w:rsidP="00F16500">
            <w:pPr>
              <w:contextualSpacing/>
            </w:pPr>
            <w:r>
              <w:t xml:space="preserve">2, 3, 4 </w:t>
            </w:r>
            <w:r w:rsidR="000B52CD" w:rsidRPr="00BC6D1D">
              <w:t>or 5</w:t>
            </w:r>
            <w:r w:rsidR="00DB6F5F">
              <w:t xml:space="preserve"> clinical credits</w:t>
            </w:r>
          </w:p>
        </w:tc>
      </w:tr>
      <w:tr w:rsidR="00C646CA" w14:paraId="346BCF30" w14:textId="77777777" w:rsidTr="00DB6F5F">
        <w:tc>
          <w:tcPr>
            <w:tcW w:w="3145" w:type="dxa"/>
          </w:tcPr>
          <w:p w14:paraId="303241C5" w14:textId="6210710D" w:rsidR="00C646CA" w:rsidRPr="00C646CA" w:rsidRDefault="00C646CA" w:rsidP="00C646CA">
            <w:pPr>
              <w:contextualSpacing/>
              <w:rPr>
                <w:b/>
                <w:bCs/>
              </w:rPr>
            </w:pPr>
            <w:r>
              <w:rPr>
                <w:b/>
                <w:bCs/>
              </w:rPr>
              <w:t>LOCATION</w:t>
            </w:r>
          </w:p>
        </w:tc>
        <w:tc>
          <w:tcPr>
            <w:tcW w:w="7470" w:type="dxa"/>
          </w:tcPr>
          <w:p w14:paraId="1311FEE2" w14:textId="2184013C" w:rsidR="00C646CA" w:rsidRPr="00BC6D1D" w:rsidRDefault="00BC6D1D" w:rsidP="00C646CA">
            <w:pPr>
              <w:contextualSpacing/>
            </w:pPr>
            <w:r>
              <w:t xml:space="preserve">HLS, </w:t>
            </w:r>
            <w:r w:rsidR="001C3B66" w:rsidRPr="00BC6D1D">
              <w:t>WCC 4105</w:t>
            </w:r>
          </w:p>
        </w:tc>
      </w:tr>
      <w:tr w:rsidR="00C646CA" w14:paraId="055DF381" w14:textId="77777777" w:rsidTr="00DB6F5F">
        <w:tc>
          <w:tcPr>
            <w:tcW w:w="3145" w:type="dxa"/>
          </w:tcPr>
          <w:p w14:paraId="4A4CFAC8" w14:textId="2BCDF4BE" w:rsidR="00C646CA" w:rsidRPr="00C646CA" w:rsidRDefault="00C646CA" w:rsidP="00C646CA">
            <w:pPr>
              <w:contextualSpacing/>
              <w:rPr>
                <w:b/>
                <w:bCs/>
              </w:rPr>
            </w:pPr>
            <w:r w:rsidRPr="00C646CA">
              <w:rPr>
                <w:b/>
                <w:bCs/>
              </w:rPr>
              <w:t>REGISTRATION TYPE</w:t>
            </w:r>
          </w:p>
        </w:tc>
        <w:tc>
          <w:tcPr>
            <w:tcW w:w="7470" w:type="dxa"/>
          </w:tcPr>
          <w:p w14:paraId="063DA134" w14:textId="50DC1AA7" w:rsidR="00C646CA" w:rsidRDefault="00C646CA" w:rsidP="00C646CA">
            <w:pPr>
              <w:contextualSpacing/>
              <w:rPr>
                <w:b/>
              </w:rPr>
            </w:pPr>
            <w:r>
              <w:t>By Application</w:t>
            </w:r>
            <w:r w:rsidR="00406BFD">
              <w:t xml:space="preserve"> (Due April 28, 2023)</w:t>
            </w:r>
            <w:bookmarkStart w:id="0" w:name="_GoBack"/>
            <w:bookmarkEnd w:id="0"/>
          </w:p>
        </w:tc>
      </w:tr>
    </w:tbl>
    <w:p w14:paraId="7057BC07" w14:textId="77777777" w:rsidR="00C646CA" w:rsidRDefault="00C646CA" w:rsidP="00F16500">
      <w:pPr>
        <w:spacing w:after="0" w:line="240" w:lineRule="auto"/>
        <w:contextualSpacing/>
        <w:rPr>
          <w:b/>
        </w:rPr>
      </w:pPr>
    </w:p>
    <w:p w14:paraId="5429ADE5" w14:textId="0B504429" w:rsidR="001A58CD" w:rsidRPr="00787970" w:rsidRDefault="001A58CD" w:rsidP="00F16500">
      <w:pPr>
        <w:spacing w:after="0" w:line="240" w:lineRule="auto"/>
        <w:contextualSpacing/>
        <w:rPr>
          <w:b/>
        </w:rPr>
      </w:pPr>
      <w:r w:rsidRPr="00787970">
        <w:rPr>
          <w:b/>
        </w:rPr>
        <w:t>TYPES OF CASES/CLIENTS</w:t>
      </w:r>
      <w:r w:rsidR="00C646CA">
        <w:rPr>
          <w:b/>
        </w:rPr>
        <w:t>/PROJECTS</w:t>
      </w:r>
    </w:p>
    <w:p w14:paraId="4389C26F" w14:textId="0A35CED5" w:rsidR="00C5557E" w:rsidRDefault="00240907" w:rsidP="00C5557E">
      <w:pPr>
        <w:spacing w:after="0" w:line="240" w:lineRule="auto"/>
        <w:contextualSpacing/>
      </w:pPr>
      <w:r w:rsidRPr="00240907">
        <w:t>The Election Law Clinic offers Harvard Law students the opportunity to do hands-on litigation and advocacy work across a range of election law areas, with an initial focus on redistricting and voter suppression cases. Clinic projects cover a range of topics including protecting against: voter suppression and intimidation, racial and partisan gerrymandering, minority vote dilution, campaign finance abuses, and an inaccurate and biased census.</w:t>
      </w:r>
    </w:p>
    <w:p w14:paraId="5E491BC2" w14:textId="77777777" w:rsidR="009E1F5F" w:rsidRDefault="009E1F5F" w:rsidP="00C5557E">
      <w:pPr>
        <w:spacing w:after="0" w:line="240" w:lineRule="auto"/>
        <w:contextualSpacing/>
      </w:pPr>
    </w:p>
    <w:p w14:paraId="16F4EA54" w14:textId="77777777" w:rsidR="00C5557E" w:rsidRPr="00787970" w:rsidRDefault="00C5557E" w:rsidP="00C5557E">
      <w:pPr>
        <w:spacing w:after="0" w:line="240" w:lineRule="auto"/>
        <w:contextualSpacing/>
        <w:rPr>
          <w:b/>
        </w:rPr>
      </w:pPr>
      <w:r w:rsidRPr="00787970">
        <w:rPr>
          <w:b/>
        </w:rPr>
        <w:t>SKILLS</w:t>
      </w:r>
    </w:p>
    <w:p w14:paraId="7AE24956" w14:textId="77777777" w:rsidR="000D1107" w:rsidRDefault="000D1107" w:rsidP="000D1107">
      <w:pPr>
        <w:spacing w:after="0" w:line="240" w:lineRule="auto"/>
        <w:contextualSpacing/>
      </w:pPr>
      <w:r>
        <w:t>Clinic students will work on every aspect of litigation, including pre-filing investigations, meeting and retaining clients, engaging in lay and expert discovery, briefing and arguing dispositive motions, pre-trial preparations and trial practice, as well as the appellate process. Election law cases rely heavily on political scientists as experts, so students will have broad exposure to emerging theories and methods in political science and how to communicate them to a legal audience. Students will also engage in one-off amicus brief work for cases of national importance.</w:t>
      </w:r>
    </w:p>
    <w:p w14:paraId="56247375" w14:textId="77777777" w:rsidR="000D1107" w:rsidRDefault="000D1107" w:rsidP="000D1107">
      <w:pPr>
        <w:spacing w:after="0" w:line="240" w:lineRule="auto"/>
        <w:contextualSpacing/>
      </w:pPr>
    </w:p>
    <w:p w14:paraId="21C77B21" w14:textId="1F597A2E" w:rsidR="00C5557E" w:rsidRDefault="000D1107" w:rsidP="000D1107">
      <w:pPr>
        <w:spacing w:after="0" w:line="240" w:lineRule="auto"/>
        <w:contextualSpacing/>
      </w:pPr>
      <w:r>
        <w:t>In addition to the regular caseload, students will work on advocacy opportunities such as drafting legislation, legislative testimony, and engaging experts in the policy advocacy process at the federal and state levels. There will also be opportunities to attend national and state coalition meetings that include lawyers, organizers, and communications experts.</w:t>
      </w:r>
    </w:p>
    <w:p w14:paraId="13B838BC" w14:textId="77777777" w:rsidR="000B2046" w:rsidRDefault="000B2046" w:rsidP="000D1107">
      <w:pPr>
        <w:spacing w:after="0" w:line="240" w:lineRule="auto"/>
        <w:contextualSpacing/>
      </w:pPr>
    </w:p>
    <w:tbl>
      <w:tblPr>
        <w:tblStyle w:val="TableGrid"/>
        <w:tblW w:w="0" w:type="auto"/>
        <w:tblLook w:val="04A0" w:firstRow="1" w:lastRow="0" w:firstColumn="1" w:lastColumn="0" w:noHBand="0" w:noVBand="1"/>
      </w:tblPr>
      <w:tblGrid>
        <w:gridCol w:w="3116"/>
        <w:gridCol w:w="3117"/>
        <w:gridCol w:w="4382"/>
      </w:tblGrid>
      <w:tr w:rsidR="00C5557E" w14:paraId="56C779D0" w14:textId="77777777" w:rsidTr="00DB6F5F">
        <w:tc>
          <w:tcPr>
            <w:tcW w:w="3116" w:type="dxa"/>
          </w:tcPr>
          <w:p w14:paraId="7CCB5A61" w14:textId="77777777" w:rsidR="00C5557E" w:rsidRDefault="00C5557E">
            <w:pPr>
              <w:contextualSpacing/>
            </w:pPr>
            <w:r>
              <w:t>Brief writing</w:t>
            </w:r>
          </w:p>
        </w:tc>
        <w:tc>
          <w:tcPr>
            <w:tcW w:w="3117" w:type="dxa"/>
          </w:tcPr>
          <w:p w14:paraId="205740B0" w14:textId="77777777" w:rsidR="00C5557E" w:rsidRDefault="00C5557E">
            <w:pPr>
              <w:contextualSpacing/>
            </w:pPr>
            <w:r>
              <w:t>Appellate litigation</w:t>
            </w:r>
          </w:p>
        </w:tc>
        <w:tc>
          <w:tcPr>
            <w:tcW w:w="4382" w:type="dxa"/>
          </w:tcPr>
          <w:p w14:paraId="4E5966BF" w14:textId="77777777" w:rsidR="00C5557E" w:rsidRDefault="00C5557E">
            <w:pPr>
              <w:contextualSpacing/>
            </w:pPr>
            <w:r>
              <w:t>Interviewing clients</w:t>
            </w:r>
          </w:p>
        </w:tc>
      </w:tr>
      <w:tr w:rsidR="00C5557E" w14:paraId="126B7401" w14:textId="77777777" w:rsidTr="00DB6F5F">
        <w:tc>
          <w:tcPr>
            <w:tcW w:w="3116" w:type="dxa"/>
          </w:tcPr>
          <w:p w14:paraId="3D9904E4" w14:textId="77777777" w:rsidR="00C5557E" w:rsidRDefault="00C5557E">
            <w:pPr>
              <w:contextualSpacing/>
            </w:pPr>
            <w:r>
              <w:t>Legal research and writing</w:t>
            </w:r>
          </w:p>
        </w:tc>
        <w:tc>
          <w:tcPr>
            <w:tcW w:w="3117" w:type="dxa"/>
          </w:tcPr>
          <w:p w14:paraId="325D80FC" w14:textId="77777777" w:rsidR="00C5557E" w:rsidRDefault="00C5557E">
            <w:pPr>
              <w:contextualSpacing/>
            </w:pPr>
            <w:r>
              <w:t>Collaboration with partner organizations</w:t>
            </w:r>
          </w:p>
        </w:tc>
        <w:tc>
          <w:tcPr>
            <w:tcW w:w="4382" w:type="dxa"/>
          </w:tcPr>
          <w:p w14:paraId="482A1B70" w14:textId="77777777" w:rsidR="00C5557E" w:rsidRDefault="00C5557E">
            <w:pPr>
              <w:contextualSpacing/>
            </w:pPr>
            <w:r>
              <w:t>Drafting reports and policy papers</w:t>
            </w:r>
          </w:p>
        </w:tc>
      </w:tr>
      <w:tr w:rsidR="00C5557E" w14:paraId="5BD51217" w14:textId="77777777" w:rsidTr="00DB6F5F">
        <w:tc>
          <w:tcPr>
            <w:tcW w:w="3116" w:type="dxa"/>
          </w:tcPr>
          <w:p w14:paraId="3F4DF573" w14:textId="77777777" w:rsidR="00C5557E" w:rsidRDefault="00C5557E">
            <w:pPr>
              <w:contextualSpacing/>
            </w:pPr>
            <w:r>
              <w:t>Strategizing cases</w:t>
            </w:r>
          </w:p>
        </w:tc>
        <w:tc>
          <w:tcPr>
            <w:tcW w:w="3117" w:type="dxa"/>
          </w:tcPr>
          <w:p w14:paraId="2CCE0143" w14:textId="77777777" w:rsidR="00C5557E" w:rsidRDefault="00C5557E">
            <w:pPr>
              <w:contextualSpacing/>
            </w:pPr>
            <w:r>
              <w:t>Preparing comments</w:t>
            </w:r>
          </w:p>
        </w:tc>
        <w:tc>
          <w:tcPr>
            <w:tcW w:w="4382" w:type="dxa"/>
          </w:tcPr>
          <w:p w14:paraId="761341ED" w14:textId="77777777" w:rsidR="00C5557E" w:rsidRDefault="00C5557E">
            <w:pPr>
              <w:contextualSpacing/>
            </w:pPr>
            <w:r>
              <w:t>Oral presentations</w:t>
            </w:r>
          </w:p>
        </w:tc>
      </w:tr>
      <w:tr w:rsidR="00C5557E" w14:paraId="204FB1A8" w14:textId="77777777" w:rsidTr="00DB6F5F">
        <w:tc>
          <w:tcPr>
            <w:tcW w:w="3116" w:type="dxa"/>
          </w:tcPr>
          <w:p w14:paraId="1823D2E7" w14:textId="77777777" w:rsidR="00C5557E" w:rsidRDefault="00C5557E">
            <w:pPr>
              <w:contextualSpacing/>
            </w:pPr>
            <w:r>
              <w:t>Policy and advocacy work</w:t>
            </w:r>
          </w:p>
        </w:tc>
        <w:tc>
          <w:tcPr>
            <w:tcW w:w="3117" w:type="dxa"/>
          </w:tcPr>
          <w:p w14:paraId="315E9387" w14:textId="77777777" w:rsidR="00C5557E" w:rsidRDefault="00C5557E">
            <w:pPr>
              <w:contextualSpacing/>
            </w:pPr>
            <w:r>
              <w:t>Trial preparation</w:t>
            </w:r>
          </w:p>
        </w:tc>
        <w:tc>
          <w:tcPr>
            <w:tcW w:w="4382" w:type="dxa"/>
          </w:tcPr>
          <w:p w14:paraId="144E70F2" w14:textId="77777777" w:rsidR="00C5557E" w:rsidRDefault="00C5557E">
            <w:pPr>
              <w:contextualSpacing/>
            </w:pPr>
            <w:r>
              <w:t>Administrative hearings</w:t>
            </w:r>
          </w:p>
        </w:tc>
      </w:tr>
      <w:tr w:rsidR="00C5557E" w14:paraId="184874E5" w14:textId="77777777" w:rsidTr="00DB6F5F">
        <w:tc>
          <w:tcPr>
            <w:tcW w:w="3116" w:type="dxa"/>
          </w:tcPr>
          <w:p w14:paraId="2C5F4749" w14:textId="77777777" w:rsidR="00C5557E" w:rsidRDefault="00C5557E">
            <w:pPr>
              <w:contextualSpacing/>
            </w:pPr>
            <w:r>
              <w:t>Working with experts</w:t>
            </w:r>
          </w:p>
        </w:tc>
        <w:tc>
          <w:tcPr>
            <w:tcW w:w="3117" w:type="dxa"/>
          </w:tcPr>
          <w:p w14:paraId="5E3E7969" w14:textId="77777777" w:rsidR="00C5557E" w:rsidRDefault="00C5557E">
            <w:pPr>
              <w:contextualSpacing/>
            </w:pPr>
            <w:r>
              <w:t>Fact investigation</w:t>
            </w:r>
          </w:p>
        </w:tc>
        <w:tc>
          <w:tcPr>
            <w:tcW w:w="4382" w:type="dxa"/>
          </w:tcPr>
          <w:p w14:paraId="1DC48C56" w14:textId="77777777" w:rsidR="00C5557E" w:rsidRDefault="00C5557E">
            <w:pPr>
              <w:contextualSpacing/>
            </w:pPr>
            <w:r>
              <w:t>Community Education</w:t>
            </w:r>
          </w:p>
        </w:tc>
      </w:tr>
    </w:tbl>
    <w:p w14:paraId="578A1652" w14:textId="69093F86" w:rsidR="3670AA33" w:rsidRDefault="3670AA33" w:rsidP="3670AA33">
      <w:pPr>
        <w:spacing w:after="0" w:line="240" w:lineRule="auto"/>
        <w:contextualSpacing/>
      </w:pPr>
    </w:p>
    <w:p w14:paraId="7BDA3F88" w14:textId="498D7FB5" w:rsidR="001A58CD" w:rsidRPr="00787970" w:rsidRDefault="001A58CD" w:rsidP="00F16500">
      <w:pPr>
        <w:spacing w:after="0" w:line="240" w:lineRule="auto"/>
        <w:contextualSpacing/>
        <w:rPr>
          <w:b/>
        </w:rPr>
      </w:pPr>
      <w:r w:rsidRPr="00787970">
        <w:rPr>
          <w:b/>
        </w:rPr>
        <w:t>TYPICAL WORK SCHEDULE</w:t>
      </w:r>
    </w:p>
    <w:p w14:paraId="54691759" w14:textId="2A29060D" w:rsidR="001A58CD" w:rsidRDefault="006B23A6" w:rsidP="00F16500">
      <w:pPr>
        <w:spacing w:after="0" w:line="240" w:lineRule="auto"/>
        <w:contextualSpacing/>
      </w:pPr>
      <w:r>
        <w:t xml:space="preserve">Each week looks </w:t>
      </w:r>
      <w:r w:rsidR="00C57244">
        <w:t xml:space="preserve">different at ELC. This example </w:t>
      </w:r>
      <w:r w:rsidR="007458EF">
        <w:t>can provide you with a snapshot into what a day at ELC may lo</w:t>
      </w:r>
      <w:r w:rsidR="00AF1948">
        <w:t>o</w:t>
      </w:r>
      <w:r w:rsidR="007458EF">
        <w:t>k like for you.</w:t>
      </w:r>
    </w:p>
    <w:p w14:paraId="02D9E0DE" w14:textId="77777777" w:rsidR="00DB6F5F" w:rsidRDefault="00DB6F5F" w:rsidP="00DB6F5F">
      <w:pPr>
        <w:spacing w:after="0" w:line="240" w:lineRule="auto"/>
        <w:contextualSpacing/>
        <w:jc w:val="center"/>
      </w:pPr>
    </w:p>
    <w:tbl>
      <w:tblPr>
        <w:tblStyle w:val="TableGrid"/>
        <w:tblW w:w="0" w:type="auto"/>
        <w:jc w:val="center"/>
        <w:tblLayout w:type="fixed"/>
        <w:tblLook w:val="0600" w:firstRow="0" w:lastRow="0" w:firstColumn="0" w:lastColumn="0" w:noHBand="1" w:noVBand="1"/>
      </w:tblPr>
      <w:tblGrid>
        <w:gridCol w:w="3120"/>
        <w:gridCol w:w="3120"/>
        <w:gridCol w:w="3120"/>
      </w:tblGrid>
      <w:tr w:rsidR="590A8C28" w14:paraId="513F7B29" w14:textId="77777777" w:rsidTr="00DB6F5F">
        <w:trPr>
          <w:trHeight w:val="327"/>
          <w:jc w:val="center"/>
        </w:trPr>
        <w:tc>
          <w:tcPr>
            <w:tcW w:w="3120" w:type="dxa"/>
            <w:tcBorders>
              <w:top w:val="single" w:sz="6" w:space="0" w:color="9E9E9E"/>
              <w:left w:val="single" w:sz="6" w:space="0" w:color="9E9E9E"/>
              <w:bottom w:val="single" w:sz="6" w:space="0" w:color="9E9E9E"/>
              <w:right w:val="single" w:sz="6" w:space="0" w:color="9E9E9E"/>
            </w:tcBorders>
          </w:tcPr>
          <w:p w14:paraId="49290095" w14:textId="6ECCBF5E" w:rsidR="590A8C28" w:rsidRPr="00715325" w:rsidRDefault="590A8C28" w:rsidP="590A8C28">
            <w:pPr>
              <w:jc w:val="center"/>
            </w:pPr>
            <w:r w:rsidRPr="00715325">
              <w:rPr>
                <w:rFonts w:eastAsia="Arial" w:cs="Arial"/>
                <w:b/>
                <w:bCs/>
                <w:color w:val="000000" w:themeColor="text1"/>
                <w:sz w:val="26"/>
                <w:szCs w:val="26"/>
              </w:rPr>
              <w:t>Morning</w:t>
            </w:r>
          </w:p>
        </w:tc>
        <w:tc>
          <w:tcPr>
            <w:tcW w:w="3120" w:type="dxa"/>
            <w:tcBorders>
              <w:top w:val="single" w:sz="6" w:space="0" w:color="9E9E9E"/>
              <w:left w:val="single" w:sz="6" w:space="0" w:color="9E9E9E"/>
              <w:bottom w:val="single" w:sz="6" w:space="0" w:color="9E9E9E"/>
              <w:right w:val="single" w:sz="6" w:space="0" w:color="9E9E9E"/>
            </w:tcBorders>
          </w:tcPr>
          <w:p w14:paraId="7E966B73" w14:textId="728790A4" w:rsidR="590A8C28" w:rsidRPr="00715325" w:rsidRDefault="590A8C28" w:rsidP="590A8C28">
            <w:pPr>
              <w:jc w:val="center"/>
            </w:pPr>
            <w:r w:rsidRPr="00715325">
              <w:rPr>
                <w:rFonts w:eastAsia="Arial" w:cs="Arial"/>
                <w:b/>
                <w:bCs/>
                <w:color w:val="000000" w:themeColor="text1"/>
                <w:sz w:val="26"/>
                <w:szCs w:val="26"/>
              </w:rPr>
              <w:t>Afternoon</w:t>
            </w:r>
          </w:p>
        </w:tc>
        <w:tc>
          <w:tcPr>
            <w:tcW w:w="3120" w:type="dxa"/>
            <w:tcBorders>
              <w:top w:val="single" w:sz="6" w:space="0" w:color="9E9E9E"/>
              <w:left w:val="single" w:sz="6" w:space="0" w:color="9E9E9E"/>
              <w:bottom w:val="single" w:sz="6" w:space="0" w:color="9E9E9E"/>
              <w:right w:val="single" w:sz="6" w:space="0" w:color="9E9E9E"/>
            </w:tcBorders>
          </w:tcPr>
          <w:p w14:paraId="788E08A5" w14:textId="275AC107" w:rsidR="590A8C28" w:rsidRPr="00715325" w:rsidRDefault="590A8C28" w:rsidP="590A8C28">
            <w:pPr>
              <w:jc w:val="center"/>
            </w:pPr>
            <w:r w:rsidRPr="00715325">
              <w:rPr>
                <w:rFonts w:eastAsia="Arial" w:cs="Arial"/>
                <w:b/>
                <w:bCs/>
                <w:color w:val="000000" w:themeColor="text1"/>
                <w:sz w:val="26"/>
                <w:szCs w:val="26"/>
              </w:rPr>
              <w:t>Evening</w:t>
            </w:r>
          </w:p>
        </w:tc>
      </w:tr>
      <w:tr w:rsidR="590A8C28" w14:paraId="4687EEE9" w14:textId="77777777" w:rsidTr="00DB6F5F">
        <w:trPr>
          <w:trHeight w:val="1875"/>
          <w:jc w:val="center"/>
        </w:trPr>
        <w:tc>
          <w:tcPr>
            <w:tcW w:w="3120" w:type="dxa"/>
            <w:tcBorders>
              <w:top w:val="single" w:sz="6" w:space="0" w:color="9E9E9E"/>
              <w:left w:val="single" w:sz="6" w:space="0" w:color="9E9E9E"/>
              <w:bottom w:val="single" w:sz="6" w:space="0" w:color="9E9E9E"/>
              <w:right w:val="single" w:sz="6" w:space="0" w:color="9E9E9E"/>
            </w:tcBorders>
          </w:tcPr>
          <w:p w14:paraId="2E37556F" w14:textId="1C9DB5EA" w:rsidR="590A8C28" w:rsidRPr="00715325" w:rsidRDefault="590A8C28" w:rsidP="590A8C28">
            <w:pPr>
              <w:rPr>
                <w:sz w:val="20"/>
              </w:rPr>
            </w:pPr>
            <w:r w:rsidRPr="00715325">
              <w:rPr>
                <w:rFonts w:eastAsia="Raleway" w:cs="Raleway"/>
                <w:b/>
                <w:bCs/>
                <w:color w:val="000000" w:themeColor="text1"/>
                <w:sz w:val="20"/>
              </w:rPr>
              <w:t xml:space="preserve">10:00 - 11:00 am: </w:t>
            </w:r>
            <w:r w:rsidRPr="00715325">
              <w:rPr>
                <w:rFonts w:eastAsia="Raleway" w:cs="Raleway"/>
                <w:color w:val="000000" w:themeColor="text1"/>
                <w:sz w:val="20"/>
              </w:rPr>
              <w:t>Case update &amp; strategy meeting with clinical instructors and fellow student</w:t>
            </w:r>
            <w:r w:rsidR="007F41EF">
              <w:rPr>
                <w:rFonts w:eastAsia="Raleway" w:cs="Raleway"/>
                <w:color w:val="000000" w:themeColor="text1"/>
                <w:sz w:val="20"/>
              </w:rPr>
              <w:t>s</w:t>
            </w:r>
          </w:p>
          <w:p w14:paraId="7FE050C7" w14:textId="47D0947B" w:rsidR="590A8C28" w:rsidRPr="00715325" w:rsidRDefault="590A8C28" w:rsidP="590A8C28">
            <w:pPr>
              <w:rPr>
                <w:sz w:val="20"/>
              </w:rPr>
            </w:pPr>
            <w:r w:rsidRPr="00715325">
              <w:rPr>
                <w:rFonts w:eastAsia="Raleway" w:cs="Raleway"/>
                <w:b/>
                <w:bCs/>
                <w:color w:val="000000" w:themeColor="text1"/>
                <w:sz w:val="20"/>
              </w:rPr>
              <w:t xml:space="preserve">11:00 am - 12:30 pm: </w:t>
            </w:r>
            <w:r w:rsidRPr="00715325">
              <w:rPr>
                <w:rFonts w:eastAsia="Raleway" w:cs="Raleway"/>
                <w:color w:val="000000" w:themeColor="text1"/>
                <w:sz w:val="20"/>
              </w:rPr>
              <w:t xml:space="preserve">Draft outline of </w:t>
            </w:r>
            <w:r w:rsidR="0074150C">
              <w:rPr>
                <w:rFonts w:eastAsia="Raleway" w:cs="Raleway"/>
                <w:color w:val="000000" w:themeColor="text1"/>
                <w:sz w:val="20"/>
              </w:rPr>
              <w:t>amicus brief</w:t>
            </w:r>
            <w:r w:rsidRPr="00715325">
              <w:rPr>
                <w:rFonts w:eastAsia="Raleway" w:cs="Raleway"/>
                <w:color w:val="000000" w:themeColor="text1"/>
                <w:sz w:val="20"/>
              </w:rPr>
              <w:t xml:space="preserve"> with student </w:t>
            </w:r>
            <w:r w:rsidR="00030D7E">
              <w:rPr>
                <w:rFonts w:eastAsia="Raleway" w:cs="Raleway"/>
                <w:color w:val="000000" w:themeColor="text1"/>
                <w:sz w:val="20"/>
              </w:rPr>
              <w:t>team</w:t>
            </w:r>
          </w:p>
        </w:tc>
        <w:tc>
          <w:tcPr>
            <w:tcW w:w="3120" w:type="dxa"/>
            <w:tcBorders>
              <w:top w:val="single" w:sz="6" w:space="0" w:color="9E9E9E"/>
              <w:left w:val="single" w:sz="6" w:space="0" w:color="9E9E9E"/>
              <w:bottom w:val="single" w:sz="6" w:space="0" w:color="9E9E9E"/>
              <w:right w:val="single" w:sz="6" w:space="0" w:color="9E9E9E"/>
            </w:tcBorders>
          </w:tcPr>
          <w:p w14:paraId="6615BB7C" w14:textId="3BF2A357" w:rsidR="590A8C28" w:rsidRPr="00715325" w:rsidRDefault="590A8C28" w:rsidP="590A8C28">
            <w:pPr>
              <w:rPr>
                <w:sz w:val="20"/>
              </w:rPr>
            </w:pPr>
            <w:r w:rsidRPr="00715325">
              <w:rPr>
                <w:rFonts w:eastAsia="Raleway" w:cs="Raleway"/>
                <w:b/>
                <w:bCs/>
                <w:color w:val="000000" w:themeColor="text1"/>
                <w:sz w:val="20"/>
                <w:szCs w:val="20"/>
              </w:rPr>
              <w:t xml:space="preserve">1:15 - 2:30 pm: </w:t>
            </w:r>
            <w:r w:rsidR="00FB1F4D">
              <w:rPr>
                <w:rFonts w:eastAsia="Raleway" w:cs="Raleway"/>
                <w:color w:val="000000" w:themeColor="text1"/>
                <w:sz w:val="20"/>
                <w:szCs w:val="20"/>
              </w:rPr>
              <w:t xml:space="preserve">Brief team update </w:t>
            </w:r>
            <w:r w:rsidR="002C6ACF">
              <w:rPr>
                <w:rFonts w:eastAsia="Raleway" w:cs="Raleway"/>
                <w:color w:val="000000" w:themeColor="text1"/>
                <w:sz w:val="20"/>
                <w:szCs w:val="20"/>
              </w:rPr>
              <w:t>and feedback meeting with clinical instructors and other students</w:t>
            </w:r>
          </w:p>
          <w:p w14:paraId="73E96925" w14:textId="7F97501A" w:rsidR="590A8C28" w:rsidRPr="00715325" w:rsidRDefault="590A8C28" w:rsidP="590A8C28">
            <w:pPr>
              <w:rPr>
                <w:sz w:val="20"/>
              </w:rPr>
            </w:pPr>
            <w:r w:rsidRPr="00715325">
              <w:rPr>
                <w:rFonts w:eastAsia="Raleway" w:cs="Raleway"/>
                <w:b/>
                <w:bCs/>
                <w:color w:val="000000" w:themeColor="text1"/>
                <w:sz w:val="20"/>
                <w:szCs w:val="20"/>
              </w:rPr>
              <w:t>2:30 - 3:</w:t>
            </w:r>
            <w:r w:rsidR="00030D7E">
              <w:rPr>
                <w:rFonts w:eastAsia="Raleway" w:cs="Raleway"/>
                <w:b/>
                <w:bCs/>
                <w:color w:val="000000" w:themeColor="text1"/>
                <w:sz w:val="20"/>
                <w:szCs w:val="20"/>
              </w:rPr>
              <w:t>00</w:t>
            </w:r>
            <w:r w:rsidRPr="00715325">
              <w:rPr>
                <w:rFonts w:eastAsia="Raleway" w:cs="Raleway"/>
                <w:b/>
                <w:bCs/>
                <w:color w:val="000000" w:themeColor="text1"/>
                <w:sz w:val="20"/>
                <w:szCs w:val="20"/>
              </w:rPr>
              <w:t xml:space="preserve"> pm:</w:t>
            </w:r>
            <w:r w:rsidRPr="00715325">
              <w:rPr>
                <w:rFonts w:eastAsia="Raleway" w:cs="Raleway"/>
                <w:color w:val="000000" w:themeColor="text1"/>
                <w:sz w:val="20"/>
                <w:szCs w:val="20"/>
              </w:rPr>
              <w:t xml:space="preserve"> </w:t>
            </w:r>
            <w:r w:rsidR="00030D7E">
              <w:rPr>
                <w:rFonts w:eastAsia="Raleway" w:cs="Raleway"/>
                <w:color w:val="000000" w:themeColor="text1"/>
                <w:sz w:val="20"/>
                <w:szCs w:val="20"/>
              </w:rPr>
              <w:t xml:space="preserve">Meet with clinical advisor for weekly 1-on-1 meeting </w:t>
            </w:r>
          </w:p>
          <w:p w14:paraId="7EEF9FD8" w14:textId="373F9BD3" w:rsidR="590A8C28" w:rsidRPr="00715325" w:rsidRDefault="590A8C28" w:rsidP="590A8C28">
            <w:pPr>
              <w:rPr>
                <w:sz w:val="20"/>
              </w:rPr>
            </w:pPr>
            <w:r w:rsidRPr="00715325">
              <w:rPr>
                <w:rFonts w:eastAsia="Raleway" w:cs="Raleway"/>
                <w:b/>
                <w:bCs/>
                <w:color w:val="000000" w:themeColor="text1"/>
                <w:sz w:val="20"/>
                <w:szCs w:val="20"/>
              </w:rPr>
              <w:t xml:space="preserve">3:15 - 3:45 pm: </w:t>
            </w:r>
            <w:r w:rsidRPr="00715325">
              <w:rPr>
                <w:rFonts w:eastAsia="Raleway" w:cs="Raleway"/>
                <w:color w:val="000000" w:themeColor="text1"/>
                <w:sz w:val="20"/>
                <w:szCs w:val="20"/>
              </w:rPr>
              <w:t xml:space="preserve">Draft agenda for </w:t>
            </w:r>
            <w:r w:rsidR="00AF35C4">
              <w:rPr>
                <w:rFonts w:eastAsia="Raleway" w:cs="Raleway"/>
                <w:color w:val="000000" w:themeColor="text1"/>
                <w:sz w:val="20"/>
                <w:szCs w:val="20"/>
              </w:rPr>
              <w:t>Co-counsel later in the week</w:t>
            </w:r>
          </w:p>
          <w:p w14:paraId="46324070" w14:textId="78DEC9CF" w:rsidR="590A8C28" w:rsidRPr="00715325" w:rsidRDefault="590A8C28" w:rsidP="590A8C28">
            <w:pPr>
              <w:rPr>
                <w:sz w:val="20"/>
              </w:rPr>
            </w:pPr>
          </w:p>
        </w:tc>
        <w:tc>
          <w:tcPr>
            <w:tcW w:w="3120" w:type="dxa"/>
            <w:tcBorders>
              <w:top w:val="single" w:sz="6" w:space="0" w:color="9E9E9E"/>
              <w:left w:val="single" w:sz="6" w:space="0" w:color="9E9E9E"/>
              <w:bottom w:val="single" w:sz="6" w:space="0" w:color="9E9E9E"/>
              <w:right w:val="single" w:sz="6" w:space="0" w:color="9E9E9E"/>
            </w:tcBorders>
          </w:tcPr>
          <w:p w14:paraId="59293A2F" w14:textId="1DAA0214" w:rsidR="004F2813" w:rsidRDefault="004F2813" w:rsidP="590A8C28">
            <w:pPr>
              <w:rPr>
                <w:rFonts w:eastAsia="Raleway" w:cs="Raleway"/>
                <w:b/>
                <w:bCs/>
                <w:color w:val="000000" w:themeColor="text1"/>
                <w:sz w:val="20"/>
                <w:szCs w:val="20"/>
              </w:rPr>
            </w:pPr>
            <w:r w:rsidRPr="00715325">
              <w:rPr>
                <w:rFonts w:eastAsia="Raleway" w:cs="Raleway"/>
                <w:b/>
                <w:bCs/>
                <w:color w:val="000000" w:themeColor="text1"/>
                <w:sz w:val="20"/>
                <w:szCs w:val="20"/>
              </w:rPr>
              <w:t>3:45 - 4:30 pm:</w:t>
            </w:r>
            <w:r w:rsidRPr="00715325">
              <w:rPr>
                <w:rFonts w:eastAsia="Raleway" w:cs="Raleway"/>
                <w:color w:val="000000" w:themeColor="text1"/>
                <w:sz w:val="20"/>
                <w:szCs w:val="20"/>
              </w:rPr>
              <w:t xml:space="preserve"> Have Zoom meeting with client to sketch out strategy for </w:t>
            </w:r>
            <w:r>
              <w:rPr>
                <w:rFonts w:eastAsia="Raleway" w:cs="Raleway"/>
                <w:color w:val="000000" w:themeColor="text1"/>
                <w:sz w:val="20"/>
                <w:szCs w:val="20"/>
              </w:rPr>
              <w:t>upcoming discovery</w:t>
            </w:r>
          </w:p>
          <w:p w14:paraId="35DE607F" w14:textId="56B8369B" w:rsidR="590A8C28" w:rsidRPr="00715325" w:rsidRDefault="590A8C28" w:rsidP="590A8C28">
            <w:pPr>
              <w:rPr>
                <w:sz w:val="20"/>
              </w:rPr>
            </w:pPr>
            <w:r w:rsidRPr="00715325">
              <w:rPr>
                <w:rFonts w:eastAsia="Raleway" w:cs="Raleway"/>
                <w:b/>
                <w:bCs/>
                <w:color w:val="000000" w:themeColor="text1"/>
                <w:sz w:val="20"/>
                <w:szCs w:val="20"/>
              </w:rPr>
              <w:t xml:space="preserve">4:30 </w:t>
            </w:r>
            <w:r w:rsidR="00804A42">
              <w:rPr>
                <w:rFonts w:eastAsia="Raleway" w:cs="Raleway"/>
                <w:b/>
                <w:bCs/>
                <w:color w:val="000000" w:themeColor="text1"/>
                <w:sz w:val="20"/>
                <w:szCs w:val="20"/>
              </w:rPr>
              <w:t>–</w:t>
            </w:r>
            <w:r w:rsidRPr="00715325">
              <w:rPr>
                <w:rFonts w:eastAsia="Raleway" w:cs="Raleway"/>
                <w:b/>
                <w:bCs/>
                <w:color w:val="000000" w:themeColor="text1"/>
                <w:sz w:val="20"/>
                <w:szCs w:val="20"/>
              </w:rPr>
              <w:t xml:space="preserve"> </w:t>
            </w:r>
            <w:r w:rsidR="00804A42">
              <w:rPr>
                <w:rFonts w:eastAsia="Raleway" w:cs="Raleway"/>
                <w:b/>
                <w:bCs/>
                <w:color w:val="000000" w:themeColor="text1"/>
                <w:sz w:val="20"/>
                <w:szCs w:val="20"/>
              </w:rPr>
              <w:t>6:30</w:t>
            </w:r>
            <w:r w:rsidRPr="00715325">
              <w:rPr>
                <w:rFonts w:eastAsia="Raleway" w:cs="Raleway"/>
                <w:b/>
                <w:bCs/>
                <w:color w:val="000000" w:themeColor="text1"/>
                <w:sz w:val="20"/>
                <w:szCs w:val="20"/>
              </w:rPr>
              <w:t xml:space="preserve"> pm: </w:t>
            </w:r>
            <w:r w:rsidR="00804A42">
              <w:rPr>
                <w:rFonts w:eastAsia="Raleway" w:cs="Raleway"/>
                <w:color w:val="000000" w:themeColor="text1"/>
                <w:sz w:val="20"/>
                <w:szCs w:val="20"/>
              </w:rPr>
              <w:t>Work on case memo looking at a specific area of law</w:t>
            </w:r>
            <w:r w:rsidR="008A20E5">
              <w:rPr>
                <w:rFonts w:eastAsia="Raleway" w:cs="Raleway"/>
                <w:color w:val="000000" w:themeColor="text1"/>
                <w:sz w:val="20"/>
                <w:szCs w:val="20"/>
              </w:rPr>
              <w:t xml:space="preserve"> to inform </w:t>
            </w:r>
            <w:r w:rsidR="006B23A6">
              <w:rPr>
                <w:rFonts w:eastAsia="Raleway" w:cs="Raleway"/>
                <w:color w:val="000000" w:themeColor="text1"/>
                <w:sz w:val="20"/>
                <w:szCs w:val="20"/>
              </w:rPr>
              <w:t>litigation</w:t>
            </w:r>
            <w:r w:rsidR="00B87337">
              <w:rPr>
                <w:rFonts w:eastAsia="Raleway" w:cs="Raleway"/>
                <w:color w:val="000000" w:themeColor="text1"/>
                <w:sz w:val="20"/>
                <w:szCs w:val="20"/>
              </w:rPr>
              <w:t xml:space="preserve"> </w:t>
            </w:r>
            <w:r w:rsidR="00F8628A">
              <w:rPr>
                <w:rFonts w:eastAsia="Raleway" w:cs="Raleway"/>
                <w:color w:val="000000" w:themeColor="text1"/>
                <w:sz w:val="20"/>
                <w:szCs w:val="20"/>
              </w:rPr>
              <w:t>strategy</w:t>
            </w:r>
            <w:r w:rsidR="00B87337">
              <w:rPr>
                <w:rFonts w:eastAsia="Raleway" w:cs="Raleway"/>
                <w:color w:val="000000" w:themeColor="text1"/>
                <w:sz w:val="20"/>
                <w:szCs w:val="20"/>
              </w:rPr>
              <w:t xml:space="preserve"> in </w:t>
            </w:r>
            <w:r w:rsidR="006B23A6">
              <w:rPr>
                <w:rFonts w:eastAsia="Raleway" w:cs="Raleway"/>
                <w:color w:val="000000" w:themeColor="text1"/>
                <w:sz w:val="20"/>
                <w:szCs w:val="20"/>
              </w:rPr>
              <w:t>a case</w:t>
            </w:r>
          </w:p>
          <w:p w14:paraId="750C442E" w14:textId="7A65E309" w:rsidR="590A8C28" w:rsidRPr="00715325" w:rsidRDefault="590A8C28" w:rsidP="590A8C28">
            <w:pPr>
              <w:rPr>
                <w:sz w:val="20"/>
              </w:rPr>
            </w:pPr>
          </w:p>
        </w:tc>
      </w:tr>
    </w:tbl>
    <w:p w14:paraId="733EFA57" w14:textId="5C3A37F4" w:rsidR="00DB6F5F" w:rsidRDefault="00DB6F5F" w:rsidP="00DB6F5F">
      <w:pPr>
        <w:spacing w:after="0" w:line="240" w:lineRule="auto"/>
        <w:contextualSpacing/>
      </w:pPr>
    </w:p>
    <w:sectPr w:rsidR="00DB6F5F" w:rsidSect="00A4012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1D6E" w14:textId="77777777" w:rsidR="00890C58" w:rsidRDefault="00890C58" w:rsidP="00787970">
      <w:pPr>
        <w:spacing w:after="0" w:line="240" w:lineRule="auto"/>
      </w:pPr>
      <w:r>
        <w:separator/>
      </w:r>
    </w:p>
  </w:endnote>
  <w:endnote w:type="continuationSeparator" w:id="0">
    <w:p w14:paraId="442D65F2" w14:textId="77777777" w:rsidR="00890C58" w:rsidRDefault="00890C58" w:rsidP="00787970">
      <w:pPr>
        <w:spacing w:after="0" w:line="240" w:lineRule="auto"/>
      </w:pPr>
      <w:r>
        <w:continuationSeparator/>
      </w:r>
    </w:p>
  </w:endnote>
  <w:endnote w:type="continuationNotice" w:id="1">
    <w:p w14:paraId="2AA76941" w14:textId="77777777" w:rsidR="00890C58" w:rsidRDefault="00890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MV Boli"/>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90A8C28" w14:paraId="4DE56761" w14:textId="77777777" w:rsidTr="590A8C28">
      <w:trPr>
        <w:trHeight w:val="300"/>
      </w:trPr>
      <w:tc>
        <w:tcPr>
          <w:tcW w:w="3120" w:type="dxa"/>
        </w:tcPr>
        <w:p w14:paraId="1DBEB3F6" w14:textId="3E16444F" w:rsidR="590A8C28" w:rsidRDefault="590A8C28" w:rsidP="590A8C28">
          <w:pPr>
            <w:pStyle w:val="Header"/>
            <w:ind w:left="-115"/>
          </w:pPr>
        </w:p>
      </w:tc>
      <w:tc>
        <w:tcPr>
          <w:tcW w:w="3120" w:type="dxa"/>
        </w:tcPr>
        <w:p w14:paraId="53DF35E4" w14:textId="3E961CE3" w:rsidR="590A8C28" w:rsidRDefault="590A8C28" w:rsidP="590A8C28">
          <w:pPr>
            <w:pStyle w:val="Header"/>
            <w:jc w:val="center"/>
          </w:pPr>
        </w:p>
      </w:tc>
      <w:tc>
        <w:tcPr>
          <w:tcW w:w="3120" w:type="dxa"/>
        </w:tcPr>
        <w:p w14:paraId="241DB90A" w14:textId="1D835050" w:rsidR="590A8C28" w:rsidRDefault="590A8C28" w:rsidP="590A8C28">
          <w:pPr>
            <w:pStyle w:val="Header"/>
            <w:ind w:right="-115"/>
            <w:jc w:val="right"/>
          </w:pPr>
        </w:p>
      </w:tc>
    </w:tr>
  </w:tbl>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815" w14:textId="77777777" w:rsidR="00890C58" w:rsidRDefault="00890C58" w:rsidP="00787970">
      <w:pPr>
        <w:spacing w:after="0" w:line="240" w:lineRule="auto"/>
      </w:pPr>
      <w:r>
        <w:separator/>
      </w:r>
    </w:p>
  </w:footnote>
  <w:footnote w:type="continuationSeparator" w:id="0">
    <w:p w14:paraId="30AFBDAA" w14:textId="77777777" w:rsidR="00890C58" w:rsidRDefault="00890C58" w:rsidP="00787970">
      <w:pPr>
        <w:spacing w:after="0" w:line="240" w:lineRule="auto"/>
      </w:pPr>
      <w:r>
        <w:continuationSeparator/>
      </w:r>
    </w:p>
  </w:footnote>
  <w:footnote w:type="continuationNotice" w:id="1">
    <w:p w14:paraId="1F2F0193" w14:textId="77777777" w:rsidR="00890C58" w:rsidRDefault="00890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506F09C6" w:rsidR="590A8C28" w:rsidRDefault="00D32F72" w:rsidP="590A8C28">
    <w:pPr>
      <w:spacing w:after="0" w:line="240" w:lineRule="auto"/>
      <w:contextualSpacing/>
      <w:jc w:val="center"/>
    </w:pPr>
    <w:r>
      <w:t>ELECTION LAW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06806"/>
    <w:rsid w:val="00030D7E"/>
    <w:rsid w:val="000A4BB9"/>
    <w:rsid w:val="000B2046"/>
    <w:rsid w:val="000B52CD"/>
    <w:rsid w:val="000D1107"/>
    <w:rsid w:val="000F26D2"/>
    <w:rsid w:val="001707AC"/>
    <w:rsid w:val="001A58CD"/>
    <w:rsid w:val="001C3B66"/>
    <w:rsid w:val="00240907"/>
    <w:rsid w:val="002C6ACF"/>
    <w:rsid w:val="00332AD1"/>
    <w:rsid w:val="00406BFD"/>
    <w:rsid w:val="004B499D"/>
    <w:rsid w:val="004C3A3C"/>
    <w:rsid w:val="004F2813"/>
    <w:rsid w:val="005B7CCE"/>
    <w:rsid w:val="00625CAF"/>
    <w:rsid w:val="006B23A6"/>
    <w:rsid w:val="00715325"/>
    <w:rsid w:val="0074150C"/>
    <w:rsid w:val="007458EF"/>
    <w:rsid w:val="007671D9"/>
    <w:rsid w:val="00787970"/>
    <w:rsid w:val="007C1DB3"/>
    <w:rsid w:val="007F109E"/>
    <w:rsid w:val="007F41EF"/>
    <w:rsid w:val="00804A42"/>
    <w:rsid w:val="0087280A"/>
    <w:rsid w:val="00890C58"/>
    <w:rsid w:val="008A0BA9"/>
    <w:rsid w:val="008A20E5"/>
    <w:rsid w:val="00902489"/>
    <w:rsid w:val="009E1F5F"/>
    <w:rsid w:val="00A40127"/>
    <w:rsid w:val="00A74194"/>
    <w:rsid w:val="00AC03C6"/>
    <w:rsid w:val="00AF1948"/>
    <w:rsid w:val="00AF35C4"/>
    <w:rsid w:val="00B1308A"/>
    <w:rsid w:val="00B83133"/>
    <w:rsid w:val="00B87337"/>
    <w:rsid w:val="00B958AE"/>
    <w:rsid w:val="00BC6D1D"/>
    <w:rsid w:val="00BE4F15"/>
    <w:rsid w:val="00C5557E"/>
    <w:rsid w:val="00C57244"/>
    <w:rsid w:val="00C646CA"/>
    <w:rsid w:val="00D32F72"/>
    <w:rsid w:val="00D709E8"/>
    <w:rsid w:val="00D77ECB"/>
    <w:rsid w:val="00D97CAA"/>
    <w:rsid w:val="00DB6F5F"/>
    <w:rsid w:val="00E3007E"/>
    <w:rsid w:val="00EA4FA2"/>
    <w:rsid w:val="00F16500"/>
    <w:rsid w:val="00F36224"/>
    <w:rsid w:val="00F8628A"/>
    <w:rsid w:val="00FB1F4D"/>
    <w:rsid w:val="00FC4200"/>
    <w:rsid w:val="1385D890"/>
    <w:rsid w:val="24AF26DC"/>
    <w:rsid w:val="3670AA33"/>
    <w:rsid w:val="58BE2717"/>
    <w:rsid w:val="590A8C28"/>
    <w:rsid w:val="5C22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5F8AAFBD-F440-4A92-B621-B163C6FE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
    <w:name w:val="Unresolved Mention"/>
    <w:basedOn w:val="DefaultParagraphFont"/>
    <w:uiPriority w:val="99"/>
    <w:semiHidden/>
    <w:unhideWhenUsed/>
    <w:rsid w:val="000A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567758143">
      <w:bodyDiv w:val="1"/>
      <w:marLeft w:val="0"/>
      <w:marRight w:val="0"/>
      <w:marTop w:val="0"/>
      <w:marBottom w:val="0"/>
      <w:divBdr>
        <w:top w:val="none" w:sz="0" w:space="0" w:color="auto"/>
        <w:left w:val="none" w:sz="0" w:space="0" w:color="auto"/>
        <w:bottom w:val="none" w:sz="0" w:space="0" w:color="auto"/>
        <w:right w:val="none" w:sz="0" w:space="0" w:color="auto"/>
      </w:divBdr>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 w:id="20069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6FA4D-F6E6-4C53-A32B-F31C97B3ECE1}"/>
</file>

<file path=customXml/itemProps2.xml><?xml version="1.0" encoding="utf-8"?>
<ds:datastoreItem xmlns:ds="http://schemas.openxmlformats.org/officeDocument/2006/customXml" ds:itemID="{82017961-8A30-4040-A6AD-06C6812F1540}">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7e5be03f-9e15-4d2c-a2a0-bd02bebca8b6"/>
    <ds:schemaRef ds:uri="http://schemas.microsoft.com/office/2006/metadata/properties"/>
    <ds:schemaRef ds:uri="http://purl.org/dc/elements/1.1/"/>
    <ds:schemaRef ds:uri="http://schemas.microsoft.com/office/infopath/2007/PartnerControls"/>
    <ds:schemaRef ds:uri="c7524650-eb8d-43b5-8879-536f50440669"/>
  </ds:schemaRefs>
</ds:datastoreItem>
</file>

<file path=customXml/itemProps3.xml><?xml version="1.0" encoding="utf-8"?>
<ds:datastoreItem xmlns:ds="http://schemas.openxmlformats.org/officeDocument/2006/customXml" ds:itemID="{CC8846F4-790C-46B9-8504-2EEFFD86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6</cp:revision>
  <cp:lastPrinted>2023-03-03T21:09:00Z</cp:lastPrinted>
  <dcterms:created xsi:type="dcterms:W3CDTF">2023-03-15T15:32:00Z</dcterms:created>
  <dcterms:modified xsi:type="dcterms:W3CDTF">2023-03-17T14:49:00Z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