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145"/>
        <w:gridCol w:w="7475"/>
      </w:tblGrid>
      <w:tr w:rsidR="00E13CBD" w14:paraId="145BCF02" w14:textId="77777777" w:rsidTr="00E13CBD">
        <w:tc>
          <w:tcPr>
            <w:tcW w:w="3145" w:type="dxa"/>
          </w:tcPr>
          <w:p w14:paraId="6768F62D" w14:textId="77777777" w:rsidR="00E13CBD" w:rsidRPr="00C646CA" w:rsidRDefault="00E13CBD" w:rsidP="00CD575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475" w:type="dxa"/>
          </w:tcPr>
          <w:p w14:paraId="40B900AD" w14:textId="549DC54F" w:rsidR="00E13CBD" w:rsidRPr="00E13CBD" w:rsidRDefault="00E13CBD" w:rsidP="00CD575C">
            <w:pPr>
              <w:contextualSpacing/>
            </w:pPr>
            <w:r>
              <w:t>Fall or Spring</w:t>
            </w:r>
          </w:p>
        </w:tc>
      </w:tr>
      <w:tr w:rsidR="00E13CBD" w14:paraId="39EFB658" w14:textId="77777777" w:rsidTr="00E13CBD">
        <w:tc>
          <w:tcPr>
            <w:tcW w:w="3145" w:type="dxa"/>
          </w:tcPr>
          <w:p w14:paraId="116B66EE" w14:textId="3FA64781" w:rsidR="00E13CBD" w:rsidRPr="00C646CA" w:rsidRDefault="00E13CBD" w:rsidP="00CD575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475" w:type="dxa"/>
          </w:tcPr>
          <w:p w14:paraId="6058638B" w14:textId="3CCDE8E1" w:rsidR="00E13CBD" w:rsidRPr="00E13CBD" w:rsidRDefault="00E13CBD" w:rsidP="00CD575C">
            <w:pPr>
              <w:contextualSpacing/>
            </w:pPr>
            <w:r>
              <w:t>Cyberlaw Clinical Seminar</w:t>
            </w:r>
          </w:p>
        </w:tc>
      </w:tr>
      <w:tr w:rsidR="00E13CBD" w14:paraId="6B93C44E" w14:textId="77777777" w:rsidTr="00E13CBD">
        <w:tc>
          <w:tcPr>
            <w:tcW w:w="3145" w:type="dxa"/>
          </w:tcPr>
          <w:p w14:paraId="3C33288F" w14:textId="77777777" w:rsidR="00E13CBD" w:rsidRPr="00C646CA" w:rsidRDefault="00E13CBD" w:rsidP="00CD575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475" w:type="dxa"/>
          </w:tcPr>
          <w:p w14:paraId="11A7C095" w14:textId="64C617C7" w:rsidR="00E13CBD" w:rsidRPr="00E13CBD" w:rsidRDefault="00E13CBD" w:rsidP="00CD575C">
            <w:pPr>
              <w:contextualSpacing/>
            </w:pPr>
            <w:r w:rsidRPr="00E13CBD">
              <w:t>2 classroom credits</w:t>
            </w:r>
          </w:p>
        </w:tc>
      </w:tr>
      <w:tr w:rsidR="00E13CBD" w14:paraId="1BAA3073" w14:textId="77777777" w:rsidTr="00E13CBD">
        <w:tc>
          <w:tcPr>
            <w:tcW w:w="3145" w:type="dxa"/>
          </w:tcPr>
          <w:p w14:paraId="1EDEDCAC" w14:textId="77777777" w:rsidR="00E13CBD" w:rsidRPr="00C646CA" w:rsidRDefault="00E13CBD" w:rsidP="00CD575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475" w:type="dxa"/>
          </w:tcPr>
          <w:p w14:paraId="66C48188" w14:textId="1A8E7B4C" w:rsidR="00E13CBD" w:rsidRPr="00E13CBD" w:rsidRDefault="00E13CBD" w:rsidP="00CD575C">
            <w:pPr>
              <w:contextualSpacing/>
            </w:pPr>
            <w:r w:rsidRPr="00E13CBD">
              <w:t>3, 4 or 5 clinical credits</w:t>
            </w:r>
          </w:p>
        </w:tc>
      </w:tr>
      <w:tr w:rsidR="00E13CBD" w14:paraId="5CA71E53" w14:textId="77777777" w:rsidTr="00E13CBD">
        <w:tc>
          <w:tcPr>
            <w:tcW w:w="3145" w:type="dxa"/>
          </w:tcPr>
          <w:p w14:paraId="6B1170C9" w14:textId="77777777" w:rsidR="00E13CBD" w:rsidRPr="00C646CA" w:rsidRDefault="00E13CBD" w:rsidP="00CD575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475" w:type="dxa"/>
          </w:tcPr>
          <w:p w14:paraId="1720B407" w14:textId="5313399D" w:rsidR="00E13CBD" w:rsidRPr="00E13CBD" w:rsidRDefault="00E13CBD" w:rsidP="00CD575C">
            <w:pPr>
              <w:contextualSpacing/>
            </w:pPr>
            <w:r w:rsidRPr="00E13CBD">
              <w:t>HLS</w:t>
            </w:r>
          </w:p>
        </w:tc>
      </w:tr>
      <w:tr w:rsidR="00E13CBD" w14:paraId="2B0C084A" w14:textId="77777777" w:rsidTr="00E13CBD">
        <w:tc>
          <w:tcPr>
            <w:tcW w:w="3145" w:type="dxa"/>
          </w:tcPr>
          <w:p w14:paraId="12432F52" w14:textId="77777777" w:rsidR="00E13CBD" w:rsidRPr="00C646CA" w:rsidRDefault="00E13CBD" w:rsidP="00CD575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475" w:type="dxa"/>
          </w:tcPr>
          <w:p w14:paraId="367B161C" w14:textId="1337D25B" w:rsidR="00E13CBD" w:rsidRDefault="00E13CBD" w:rsidP="00CD575C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66C1C17D" w14:textId="77777777" w:rsidR="00715325" w:rsidRDefault="00715325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b/>
        </w:rPr>
      </w:pPr>
    </w:p>
    <w:p w14:paraId="7A9D2ADF" w14:textId="6F2E6F38" w:rsidR="628AC014" w:rsidRPr="00E13CBD" w:rsidRDefault="001A58CD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b/>
        </w:rPr>
      </w:pPr>
      <w:r w:rsidRPr="00787970">
        <w:rPr>
          <w:b/>
        </w:rPr>
        <w:t>TYPES OF CASES/CLIENTS</w:t>
      </w:r>
    </w:p>
    <w:p w14:paraId="58664A6A" w14:textId="073F87D3" w:rsidR="00F16500" w:rsidRPr="00E13CBD" w:rsidRDefault="00971008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bCs/>
        </w:rPr>
      </w:pPr>
      <w:r w:rsidRPr="00E13CBD">
        <w:rPr>
          <w:bCs/>
        </w:rPr>
        <w:t xml:space="preserve">The </w:t>
      </w:r>
      <w:r w:rsidR="55510166" w:rsidRPr="00E13CBD">
        <w:rPr>
          <w:bCs/>
        </w:rPr>
        <w:t xml:space="preserve">Cyberlaw Clinic </w:t>
      </w:r>
      <w:r w:rsidRPr="00E13CBD">
        <w:rPr>
          <w:bCs/>
        </w:rPr>
        <w:t xml:space="preserve">provides </w:t>
      </w:r>
      <w:proofErr w:type="gramStart"/>
      <w:r w:rsidRPr="00E13CBD">
        <w:rPr>
          <w:bCs/>
        </w:rPr>
        <w:t>high-quality</w:t>
      </w:r>
      <w:proofErr w:type="gramEnd"/>
      <w:r w:rsidRPr="00E13CBD">
        <w:rPr>
          <w:bCs/>
        </w:rPr>
        <w:t xml:space="preserve">, pro-bono legal services to </w:t>
      </w:r>
      <w:r w:rsidR="63BD0E55" w:rsidRPr="00E13CBD">
        <w:rPr>
          <w:bCs/>
        </w:rPr>
        <w:t xml:space="preserve">nonprofits, individuals, and other </w:t>
      </w:r>
      <w:r w:rsidRPr="00E13CBD">
        <w:rPr>
          <w:bCs/>
        </w:rPr>
        <w:t xml:space="preserve">clients on issues </w:t>
      </w:r>
      <w:r w:rsidR="35F9F7DE" w:rsidRPr="00E13CBD">
        <w:rPr>
          <w:bCs/>
        </w:rPr>
        <w:t>at the intersection of technology and social justice</w:t>
      </w:r>
      <w:r w:rsidR="6E2B1AB3" w:rsidRPr="00E13CBD">
        <w:rPr>
          <w:bCs/>
        </w:rPr>
        <w:t>. Areas of practice</w:t>
      </w:r>
      <w:r w:rsidR="35F9F7DE" w:rsidRPr="00E13CBD">
        <w:rPr>
          <w:bCs/>
        </w:rPr>
        <w:t xml:space="preserve"> includ</w:t>
      </w:r>
      <w:r w:rsidR="594CB6C0" w:rsidRPr="00E13CBD">
        <w:rPr>
          <w:bCs/>
        </w:rPr>
        <w:t>e</w:t>
      </w:r>
      <w:r w:rsidRPr="00E13CBD">
        <w:rPr>
          <w:bCs/>
        </w:rPr>
        <w:t xml:space="preserve"> intellectual property</w:t>
      </w:r>
      <w:r w:rsidR="17507F41" w:rsidRPr="00E13CBD">
        <w:rPr>
          <w:bCs/>
        </w:rPr>
        <w:t xml:space="preserve">, government use of technology, </w:t>
      </w:r>
      <w:r w:rsidR="68907F78" w:rsidRPr="00E13CBD">
        <w:rPr>
          <w:bCs/>
        </w:rPr>
        <w:t>civil and human rights, computer security</w:t>
      </w:r>
      <w:r w:rsidR="63DC8FA6" w:rsidRPr="00E13CBD">
        <w:rPr>
          <w:bCs/>
        </w:rPr>
        <w:t>, al</w:t>
      </w:r>
      <w:r w:rsidR="2C618305" w:rsidRPr="00E13CBD">
        <w:rPr>
          <w:bCs/>
        </w:rPr>
        <w:t xml:space="preserve">gorithmic regulation, </w:t>
      </w:r>
      <w:r w:rsidR="103B999E" w:rsidRPr="00E13CBD">
        <w:rPr>
          <w:bCs/>
        </w:rPr>
        <w:t>digital arts and media</w:t>
      </w:r>
      <w:r w:rsidR="2C618305" w:rsidRPr="00E13CBD">
        <w:rPr>
          <w:bCs/>
        </w:rPr>
        <w:t xml:space="preserve">, </w:t>
      </w:r>
      <w:r w:rsidR="4944895E" w:rsidRPr="00E13CBD">
        <w:rPr>
          <w:bCs/>
        </w:rPr>
        <w:t xml:space="preserve">contract drafting, </w:t>
      </w:r>
      <w:r w:rsidR="63DC8FA6" w:rsidRPr="00E13CBD">
        <w:rPr>
          <w:bCs/>
        </w:rPr>
        <w:t>and more</w:t>
      </w:r>
      <w:r w:rsidRPr="00E13CBD">
        <w:rPr>
          <w:bCs/>
        </w:rPr>
        <w:t>.</w:t>
      </w:r>
    </w:p>
    <w:p w14:paraId="659790C6" w14:textId="77777777" w:rsidR="00971008" w:rsidRPr="00971008" w:rsidRDefault="00971008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b/>
          <w:bCs/>
        </w:rPr>
      </w:pPr>
    </w:p>
    <w:p w14:paraId="23BF5418" w14:textId="4ADD3682" w:rsidR="628AC014" w:rsidRPr="00E13CBD" w:rsidRDefault="001A58CD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b/>
          <w:bCs/>
        </w:rPr>
      </w:pPr>
      <w:r w:rsidRPr="628AC014">
        <w:rPr>
          <w:b/>
          <w:bCs/>
        </w:rPr>
        <w:t>SKILLS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410"/>
        <w:gridCol w:w="3060"/>
        <w:gridCol w:w="3150"/>
      </w:tblGrid>
      <w:tr w:rsidR="00E13CBD" w14:paraId="7AF32674" w14:textId="77777777" w:rsidTr="00E13CBD">
        <w:tc>
          <w:tcPr>
            <w:tcW w:w="4410" w:type="dxa"/>
          </w:tcPr>
          <w:p w14:paraId="443E3D1E" w14:textId="6E7BF0E2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Drafting reports and policy papers</w:t>
            </w:r>
          </w:p>
        </w:tc>
        <w:tc>
          <w:tcPr>
            <w:tcW w:w="3060" w:type="dxa"/>
          </w:tcPr>
          <w:p w14:paraId="22BB8509" w14:textId="425D6A42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Fact investigation</w:t>
            </w:r>
          </w:p>
        </w:tc>
        <w:tc>
          <w:tcPr>
            <w:tcW w:w="3150" w:type="dxa"/>
          </w:tcPr>
          <w:p w14:paraId="0EEB7BA5" w14:textId="2CEE0BAD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Interviewing clients</w:t>
            </w:r>
          </w:p>
        </w:tc>
      </w:tr>
      <w:tr w:rsidR="00E13CBD" w14:paraId="185B0AE2" w14:textId="77777777" w:rsidTr="00E13CBD">
        <w:tc>
          <w:tcPr>
            <w:tcW w:w="4410" w:type="dxa"/>
          </w:tcPr>
          <w:p w14:paraId="144E4A80" w14:textId="5A8CAAC3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Collaboration with partner organizations</w:t>
            </w:r>
          </w:p>
        </w:tc>
        <w:tc>
          <w:tcPr>
            <w:tcW w:w="3060" w:type="dxa"/>
          </w:tcPr>
          <w:p w14:paraId="1A8CDD87" w14:textId="24875D38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Policy and advocacy work</w:t>
            </w:r>
          </w:p>
        </w:tc>
        <w:tc>
          <w:tcPr>
            <w:tcW w:w="3150" w:type="dxa"/>
          </w:tcPr>
          <w:p w14:paraId="291B5365" w14:textId="2EB41804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Amicus brief writing</w:t>
            </w:r>
          </w:p>
        </w:tc>
      </w:tr>
      <w:tr w:rsidR="005B7CCE" w14:paraId="6AC8A7CA" w14:textId="77777777" w:rsidTr="00E13CBD">
        <w:tc>
          <w:tcPr>
            <w:tcW w:w="4410" w:type="dxa"/>
          </w:tcPr>
          <w:p w14:paraId="1E534055" w14:textId="667DF8FA" w:rsidR="005B7CCE" w:rsidRDefault="51C1EF93" w:rsidP="00E13CBD">
            <w:pPr>
              <w:tabs>
                <w:tab w:val="left" w:pos="0"/>
              </w:tabs>
              <w:ind w:right="-630"/>
              <w:contextualSpacing/>
            </w:pPr>
            <w:r>
              <w:t>Working with technic</w:t>
            </w:r>
            <w:r w:rsidR="00E13CBD">
              <w:t>al and domain experts</w:t>
            </w:r>
          </w:p>
        </w:tc>
        <w:tc>
          <w:tcPr>
            <w:tcW w:w="3060" w:type="dxa"/>
          </w:tcPr>
          <w:p w14:paraId="7AD7BDD7" w14:textId="53DE93A0" w:rsidR="005B7CCE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Legal research and writing</w:t>
            </w:r>
          </w:p>
        </w:tc>
        <w:tc>
          <w:tcPr>
            <w:tcW w:w="3150" w:type="dxa"/>
          </w:tcPr>
          <w:p w14:paraId="419ACD74" w14:textId="3A311B69" w:rsidR="005B7CCE" w:rsidRDefault="005B7CCE" w:rsidP="00E13CBD">
            <w:pPr>
              <w:tabs>
                <w:tab w:val="left" w:pos="0"/>
              </w:tabs>
              <w:ind w:right="-630"/>
              <w:contextualSpacing/>
            </w:pPr>
            <w:r>
              <w:t>Oral presentations</w:t>
            </w:r>
          </w:p>
        </w:tc>
      </w:tr>
      <w:tr w:rsidR="00E13CBD" w14:paraId="395ED5C0" w14:textId="77777777" w:rsidTr="00E13CBD">
        <w:trPr>
          <w:gridAfter w:val="1"/>
          <w:wAfter w:w="3150" w:type="dxa"/>
        </w:trPr>
        <w:tc>
          <w:tcPr>
            <w:tcW w:w="7470" w:type="dxa"/>
            <w:gridSpan w:val="2"/>
          </w:tcPr>
          <w:p w14:paraId="01D9CF9C" w14:textId="56CD752D" w:rsidR="00E13CBD" w:rsidRDefault="00E13CBD" w:rsidP="00E13CBD">
            <w:pPr>
              <w:tabs>
                <w:tab w:val="left" w:pos="0"/>
              </w:tabs>
              <w:ind w:right="-630"/>
              <w:contextualSpacing/>
            </w:pPr>
            <w:r>
              <w:t>Preparing comments and participating in administrative processes</w:t>
            </w:r>
          </w:p>
        </w:tc>
      </w:tr>
    </w:tbl>
    <w:p w14:paraId="789D8280" w14:textId="3E3EC3EA" w:rsidR="001A58CD" w:rsidRDefault="001A58CD" w:rsidP="00E13CBD">
      <w:pPr>
        <w:tabs>
          <w:tab w:val="left" w:pos="0"/>
        </w:tabs>
        <w:spacing w:after="0" w:line="240" w:lineRule="auto"/>
        <w:ind w:left="-720" w:right="-630"/>
        <w:contextualSpacing/>
      </w:pPr>
    </w:p>
    <w:p w14:paraId="08EEADC5" w14:textId="77777777" w:rsidR="00E13CBD" w:rsidRDefault="00E13CBD" w:rsidP="00E13CBD">
      <w:pPr>
        <w:tabs>
          <w:tab w:val="left" w:pos="0"/>
        </w:tabs>
        <w:spacing w:after="0" w:line="240" w:lineRule="auto"/>
        <w:ind w:left="-720" w:right="-630"/>
        <w:contextualSpacing/>
      </w:pPr>
      <w:bookmarkStart w:id="0" w:name="_GoBack"/>
      <w:bookmarkEnd w:id="0"/>
    </w:p>
    <w:p w14:paraId="7BDA3F88" w14:textId="498D7FB5" w:rsidR="001A58CD" w:rsidRPr="00787970" w:rsidRDefault="001A58CD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b/>
          <w:bCs/>
        </w:rPr>
      </w:pPr>
      <w:r w:rsidRPr="628AC014">
        <w:rPr>
          <w:b/>
          <w:bCs/>
        </w:rPr>
        <w:t>TYPICAL WORK SCHEDULE</w:t>
      </w:r>
    </w:p>
    <w:p w14:paraId="54691759" w14:textId="6297D6FF" w:rsidR="001A58CD" w:rsidRDefault="001A58CD" w:rsidP="00E13CBD">
      <w:pPr>
        <w:tabs>
          <w:tab w:val="left" w:pos="0"/>
        </w:tabs>
        <w:spacing w:after="0" w:line="240" w:lineRule="auto"/>
        <w:ind w:right="-630"/>
        <w:contextualSpacing/>
      </w:pP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590A8C28" w14:paraId="513F7B29" w14:textId="77777777" w:rsidTr="628AC014">
        <w:trPr>
          <w:trHeight w:val="327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00E13CBD">
            <w:pPr>
              <w:tabs>
                <w:tab w:val="left" w:pos="0"/>
              </w:tabs>
              <w:ind w:left="-72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00E13CBD">
            <w:pPr>
              <w:tabs>
                <w:tab w:val="left" w:pos="0"/>
              </w:tabs>
              <w:ind w:left="-72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00E13CBD">
            <w:pPr>
              <w:tabs>
                <w:tab w:val="left" w:pos="0"/>
              </w:tabs>
              <w:ind w:left="-720" w:right="-63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628AC014">
        <w:trPr>
          <w:trHeight w:val="3486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12A974BB" w14:textId="397B89A1" w:rsidR="590A8C28" w:rsidRPr="00715325" w:rsidRDefault="326BDC5A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9:30-1</w:t>
            </w:r>
            <w:r w:rsidR="41A26229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59E1ED04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am</w:t>
            </w:r>
            <w:r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108570C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Settle in for </w:t>
            </w:r>
            <w:r w:rsidR="2001D9F6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weekly </w:t>
            </w:r>
            <w:r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office hours in </w:t>
            </w:r>
            <w:proofErr w:type="spellStart"/>
            <w:r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Cyberlaw’s</w:t>
            </w:r>
            <w:proofErr w:type="spellEnd"/>
            <w:r w:rsidR="1B3D07D3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comfortable new</w:t>
            </w:r>
            <w:r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Lewis Law Center office space;</w:t>
            </w:r>
            <w:r w:rsidR="5606F4EA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enjoy a </w:t>
            </w:r>
            <w:r w:rsidR="7F939F61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coffee and </w:t>
            </w:r>
            <w:r w:rsidR="5606F4EA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snack and catch up with fellow students</w:t>
            </w:r>
          </w:p>
          <w:p w14:paraId="489B9301" w14:textId="46A4C43C" w:rsidR="628AC014" w:rsidRDefault="628AC014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  <w:p w14:paraId="2457263A" w14:textId="1E275E28" w:rsidR="590A8C28" w:rsidRPr="00715325" w:rsidRDefault="614EBBAA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10-10:30</w:t>
            </w:r>
            <w:r w:rsidR="04996151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am</w:t>
            </w:r>
            <w:r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3E1C98B5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Hold weekly supervisory meeting with assigned clinical instructor to reflect on learnings and confirm </w:t>
            </w:r>
            <w:r w:rsidR="5F4E583E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next steps</w:t>
            </w:r>
          </w:p>
          <w:p w14:paraId="6681DD65" w14:textId="62107B7B" w:rsidR="628AC014" w:rsidRDefault="628AC014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  <w:p w14:paraId="3206EE55" w14:textId="443D0F13" w:rsidR="590A8C28" w:rsidRPr="00715325" w:rsidRDefault="5F4E583E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10:30-12:30</w:t>
            </w:r>
            <w:r w:rsidR="62B4F3A8"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</w:t>
            </w:r>
            <w:r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>Review supervisor’s comments on client memo outline and begin work on first draft of memo</w:t>
            </w:r>
          </w:p>
          <w:p w14:paraId="7FE050C7" w14:textId="396FED38" w:rsidR="590A8C28" w:rsidRPr="00715325" w:rsidRDefault="590A8C28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10B4B6FF" w14:textId="6B7B7B59" w:rsidR="590A8C28" w:rsidRPr="00715325" w:rsidRDefault="2F1D6872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12:30</w:t>
            </w:r>
            <w:r w:rsidR="7FED94B9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</w:t>
            </w:r>
            <w:r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Head upstairs to a</w:t>
            </w:r>
            <w:r w:rsidR="300E15EF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lunch event at the Berkman Klein Center</w:t>
            </w:r>
            <w:r w:rsidR="562AF1C3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, which provides some new research avenues for the client memo</w:t>
            </w:r>
          </w:p>
          <w:p w14:paraId="15995D70" w14:textId="1356A571" w:rsidR="628AC014" w:rsidRDefault="628AC014" w:rsidP="00E13CBD">
            <w:pPr>
              <w:tabs>
                <w:tab w:val="left" w:pos="0"/>
              </w:tabs>
              <w:spacing w:line="259" w:lineRule="auto"/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  <w:p w14:paraId="7EEF9FD8" w14:textId="6F71F0A3" w:rsidR="590A8C28" w:rsidRPr="00715325" w:rsidRDefault="5D88D01E" w:rsidP="00E13CBD">
            <w:pPr>
              <w:tabs>
                <w:tab w:val="left" w:pos="0"/>
              </w:tabs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67190471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138DEB13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67190471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5BF17AD6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67190471" w:rsidRPr="628AC014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67190471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Draft agenda for </w:t>
            </w:r>
            <w:r w:rsidR="293B0430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client intake meeting, identifying what questions need to be answered for the clinic to determine if representation is appropriate</w:t>
            </w:r>
            <w:r w:rsidR="7A8F7A6B" w:rsidRPr="628AC014">
              <w:rPr>
                <w:rFonts w:eastAsia="Raleway" w:cs="Raleway"/>
                <w:color w:val="000000" w:themeColor="text1"/>
                <w:sz w:val="20"/>
                <w:szCs w:val="20"/>
              </w:rPr>
              <w:t>; share on Teams for feedback</w:t>
            </w:r>
          </w:p>
          <w:p w14:paraId="5E4C2C26" w14:textId="04A562B5" w:rsidR="628AC014" w:rsidRDefault="628AC014" w:rsidP="00E13CBD">
            <w:pPr>
              <w:tabs>
                <w:tab w:val="left" w:pos="0"/>
              </w:tabs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  <w:p w14:paraId="46324070" w14:textId="4639F6BF" w:rsidR="590A8C28" w:rsidRPr="00715325" w:rsidRDefault="67190471" w:rsidP="00E13CBD">
            <w:pPr>
              <w:tabs>
                <w:tab w:val="left" w:pos="0"/>
              </w:tabs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3:45 - 4:30 pm:</w:t>
            </w:r>
            <w:r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Have Zoom</w:t>
            </w:r>
            <w:r w:rsidR="7A0B4849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intake</w:t>
            </w:r>
            <w:r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meeting with </w:t>
            </w:r>
            <w:r w:rsidR="41B45E17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supervisor, new student partner, and potential </w:t>
            </w:r>
            <w:r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>client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50C442E" w14:textId="0B5CB2B1" w:rsidR="590A8C28" w:rsidRPr="00715325" w:rsidRDefault="42AFFB8A" w:rsidP="00E13CBD">
            <w:pPr>
              <w:tabs>
                <w:tab w:val="left" w:pos="0"/>
              </w:tabs>
              <w:ind w:left="-30"/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67190471"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:30-</w:t>
            </w:r>
            <w:r w:rsidR="36C59069"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67190471"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</w:t>
            </w:r>
            <w:r w:rsidR="2E8A2690" w:rsidRPr="7987A108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E8A2690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Self-scheduled </w:t>
            </w:r>
            <w:r w:rsidR="042AC7D5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>research/</w:t>
            </w:r>
            <w:r w:rsidR="2E8A2690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drafting time on memo; send student partner </w:t>
            </w:r>
            <w:proofErr w:type="spellStart"/>
            <w:r w:rsidR="2E8A2690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>a</w:t>
            </w:r>
            <w:proofErr w:type="spellEnd"/>
            <w:r w:rsidR="2E8A2690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Teams message with an update on</w:t>
            </w:r>
            <w:r w:rsidR="699FCAC4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new ideas from the lunch event and revised</w:t>
            </w:r>
            <w:r w:rsidR="2E8A2690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6F397A91" w:rsidRPr="7987A108">
              <w:rPr>
                <w:rFonts w:eastAsia="Raleway" w:cs="Raleway"/>
                <w:color w:val="000000" w:themeColor="text1"/>
                <w:sz w:val="20"/>
                <w:szCs w:val="20"/>
              </w:rPr>
              <w:t>timeline</w:t>
            </w:r>
          </w:p>
        </w:tc>
      </w:tr>
    </w:tbl>
    <w:p w14:paraId="3E326209" w14:textId="511514CE" w:rsidR="00A74194" w:rsidRDefault="00A74194" w:rsidP="00E13CBD">
      <w:pPr>
        <w:tabs>
          <w:tab w:val="left" w:pos="0"/>
        </w:tabs>
        <w:spacing w:after="0" w:line="240" w:lineRule="auto"/>
        <w:ind w:left="-720" w:right="-630"/>
        <w:contextualSpacing/>
      </w:pPr>
    </w:p>
    <w:p w14:paraId="3F16A95A" w14:textId="10543F4B" w:rsidR="00F16500" w:rsidRDefault="00F16500" w:rsidP="00E13CBD">
      <w:pPr>
        <w:tabs>
          <w:tab w:val="left" w:pos="0"/>
        </w:tabs>
        <w:spacing w:after="0" w:line="240" w:lineRule="auto"/>
        <w:ind w:left="-720" w:right="-630"/>
        <w:contextualSpacing/>
        <w:rPr>
          <w:i/>
          <w:iCs/>
        </w:rPr>
      </w:pPr>
    </w:p>
    <w:sectPr w:rsidR="00F165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526E629E" w:rsidR="590A8C28" w:rsidRDefault="00E13CBD" w:rsidP="590A8C28">
    <w:pPr>
      <w:spacing w:after="0" w:line="240" w:lineRule="auto"/>
      <w:contextualSpacing/>
      <w:jc w:val="center"/>
    </w:pPr>
    <w:r>
      <w:t>CYBERLAW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1A58CD"/>
    <w:rsid w:val="005B7CCE"/>
    <w:rsid w:val="00715325"/>
    <w:rsid w:val="00787970"/>
    <w:rsid w:val="007E9B20"/>
    <w:rsid w:val="0087280A"/>
    <w:rsid w:val="00971008"/>
    <w:rsid w:val="00A74194"/>
    <w:rsid w:val="00D709E8"/>
    <w:rsid w:val="00E13CBD"/>
    <w:rsid w:val="00E3007E"/>
    <w:rsid w:val="00F16500"/>
    <w:rsid w:val="00FC4200"/>
    <w:rsid w:val="042AC7D5"/>
    <w:rsid w:val="04996151"/>
    <w:rsid w:val="0ABCDDB1"/>
    <w:rsid w:val="0B398BF3"/>
    <w:rsid w:val="0D18F3F3"/>
    <w:rsid w:val="0F856C1D"/>
    <w:rsid w:val="0FE1F7D2"/>
    <w:rsid w:val="103B999E"/>
    <w:rsid w:val="12166EE1"/>
    <w:rsid w:val="138DEB13"/>
    <w:rsid w:val="1418DE7F"/>
    <w:rsid w:val="14893F59"/>
    <w:rsid w:val="17507F41"/>
    <w:rsid w:val="1B3D07D3"/>
    <w:rsid w:val="1E7C4D7D"/>
    <w:rsid w:val="2001D9F6"/>
    <w:rsid w:val="2108570C"/>
    <w:rsid w:val="21E04297"/>
    <w:rsid w:val="229233AD"/>
    <w:rsid w:val="24AF26DC"/>
    <w:rsid w:val="25B997D3"/>
    <w:rsid w:val="267B01A2"/>
    <w:rsid w:val="276E9091"/>
    <w:rsid w:val="293B0430"/>
    <w:rsid w:val="2C0A224F"/>
    <w:rsid w:val="2C618305"/>
    <w:rsid w:val="2CA652A8"/>
    <w:rsid w:val="2DDE5FC3"/>
    <w:rsid w:val="2E8A2690"/>
    <w:rsid w:val="2F1D6872"/>
    <w:rsid w:val="300E15EF"/>
    <w:rsid w:val="315529C2"/>
    <w:rsid w:val="326BDC5A"/>
    <w:rsid w:val="33087BB5"/>
    <w:rsid w:val="35F9F7DE"/>
    <w:rsid w:val="36C59069"/>
    <w:rsid w:val="37EF52BE"/>
    <w:rsid w:val="3D34DFF7"/>
    <w:rsid w:val="3D7D13D8"/>
    <w:rsid w:val="3DE2BB08"/>
    <w:rsid w:val="3E1C98B5"/>
    <w:rsid w:val="41A26229"/>
    <w:rsid w:val="41B45E17"/>
    <w:rsid w:val="42AFFB8A"/>
    <w:rsid w:val="46D9A25A"/>
    <w:rsid w:val="4891AA7F"/>
    <w:rsid w:val="4944895E"/>
    <w:rsid w:val="506F49C9"/>
    <w:rsid w:val="50C5A3E4"/>
    <w:rsid w:val="5184BBC2"/>
    <w:rsid w:val="51C1EF93"/>
    <w:rsid w:val="53053611"/>
    <w:rsid w:val="53F14FA8"/>
    <w:rsid w:val="55510166"/>
    <w:rsid w:val="5606F4EA"/>
    <w:rsid w:val="562AF1C3"/>
    <w:rsid w:val="590A8C28"/>
    <w:rsid w:val="594CB6C0"/>
    <w:rsid w:val="59E1ED04"/>
    <w:rsid w:val="5A162C0F"/>
    <w:rsid w:val="5BF17AD6"/>
    <w:rsid w:val="5D34A474"/>
    <w:rsid w:val="5D88D01E"/>
    <w:rsid w:val="5F4E583E"/>
    <w:rsid w:val="614EBBAA"/>
    <w:rsid w:val="628AC014"/>
    <w:rsid w:val="62B4F3A8"/>
    <w:rsid w:val="63BD0E55"/>
    <w:rsid w:val="63DC8FA6"/>
    <w:rsid w:val="65E6FA79"/>
    <w:rsid w:val="66DB86BA"/>
    <w:rsid w:val="67190471"/>
    <w:rsid w:val="6877571B"/>
    <w:rsid w:val="68907F78"/>
    <w:rsid w:val="699FCAC4"/>
    <w:rsid w:val="69C4412C"/>
    <w:rsid w:val="6A13277C"/>
    <w:rsid w:val="6D9CD6B7"/>
    <w:rsid w:val="6E2B1AB3"/>
    <w:rsid w:val="6F397A91"/>
    <w:rsid w:val="755DC7A9"/>
    <w:rsid w:val="7895686B"/>
    <w:rsid w:val="7987A108"/>
    <w:rsid w:val="7A0B4849"/>
    <w:rsid w:val="7A8F7A6B"/>
    <w:rsid w:val="7E101DAE"/>
    <w:rsid w:val="7E1D7682"/>
    <w:rsid w:val="7F56B868"/>
    <w:rsid w:val="7F939F61"/>
    <w:rsid w:val="7FED9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7e5be03f-9e15-4d2c-a2a0-bd02bebca8b6"/>
    <ds:schemaRef ds:uri="c7524650-eb8d-43b5-8879-536f504406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AB858A-C9B9-4C75-B908-66B747381417}"/>
</file>

<file path=customXml/itemProps4.xml><?xml version="1.0" encoding="utf-8"?>
<ds:datastoreItem xmlns:ds="http://schemas.openxmlformats.org/officeDocument/2006/customXml" ds:itemID="{FF8BF977-B26B-41B5-86E0-A63DB93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2</cp:revision>
  <dcterms:created xsi:type="dcterms:W3CDTF">2023-03-22T12:30:00Z</dcterms:created>
  <dcterms:modified xsi:type="dcterms:W3CDTF">2023-03-22T12:30:00Z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