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87152" w14:textId="13C53F3A" w:rsidR="00C646CA" w:rsidRDefault="00C646CA" w:rsidP="00836E31">
      <w:pPr>
        <w:spacing w:after="0" w:line="240" w:lineRule="auto"/>
        <w:ind w:left="-90"/>
        <w:contextualSpacing/>
        <w:rPr>
          <w:b/>
        </w:rPr>
      </w:pPr>
      <w:r>
        <w:rPr>
          <w:b/>
        </w:rPr>
        <w:t>OVERVIEW</w:t>
      </w:r>
    </w:p>
    <w:p w14:paraId="0BD0B520" w14:textId="08692BD9" w:rsidR="00C646CA" w:rsidRPr="00230BC1" w:rsidRDefault="00230BC1" w:rsidP="00836E31">
      <w:pPr>
        <w:spacing w:after="0" w:line="240" w:lineRule="auto"/>
        <w:ind w:left="-90"/>
        <w:contextualSpacing/>
      </w:pPr>
      <w:r w:rsidRPr="00230BC1">
        <w:t>The mission of the Criminal Justice Institute is to educate Harvard Law School students in becoming effective, ethical and zealous criminal defense lawyer-advocates through practice in representing indigent individuals involved in the Massachusetts court system as well as to research and present issues and debates about the criminal and juvenile justice systems in order to affect local and national reform.</w:t>
      </w:r>
    </w:p>
    <w:p w14:paraId="45C3DBA7" w14:textId="77777777" w:rsidR="00230BC1" w:rsidRDefault="00230BC1" w:rsidP="00836E31">
      <w:pPr>
        <w:spacing w:after="0" w:line="240" w:lineRule="auto"/>
        <w:ind w:left="-90"/>
        <w:contextualSpacing/>
        <w:rPr>
          <w:b/>
        </w:rPr>
      </w:pPr>
    </w:p>
    <w:tbl>
      <w:tblPr>
        <w:tblStyle w:val="TableGrid"/>
        <w:tblW w:w="10890" w:type="dxa"/>
        <w:tblInd w:w="-95" w:type="dxa"/>
        <w:tblLook w:val="04A0" w:firstRow="1" w:lastRow="0" w:firstColumn="1" w:lastColumn="0" w:noHBand="0" w:noVBand="1"/>
      </w:tblPr>
      <w:tblGrid>
        <w:gridCol w:w="3145"/>
        <w:gridCol w:w="7745"/>
      </w:tblGrid>
      <w:tr w:rsidR="00836E31" w14:paraId="5DFFD81D" w14:textId="77777777" w:rsidTr="00EB3C4F">
        <w:tc>
          <w:tcPr>
            <w:tcW w:w="10890" w:type="dxa"/>
            <w:gridSpan w:val="2"/>
          </w:tcPr>
          <w:p w14:paraId="4E884D07" w14:textId="256670A8" w:rsidR="00836E31" w:rsidRPr="00836E31" w:rsidRDefault="00836E31" w:rsidP="00836E31">
            <w:pPr>
              <w:ind w:left="-14"/>
              <w:contextualSpacing/>
              <w:jc w:val="center"/>
              <w:rPr>
                <w:b/>
              </w:rPr>
            </w:pPr>
            <w:r w:rsidRPr="00836E31">
              <w:rPr>
                <w:b/>
              </w:rPr>
              <w:t>3Ls Only</w:t>
            </w:r>
          </w:p>
        </w:tc>
      </w:tr>
      <w:tr w:rsidR="00C646CA" w14:paraId="77E7308F" w14:textId="77777777" w:rsidTr="00836E31">
        <w:tc>
          <w:tcPr>
            <w:tcW w:w="3145" w:type="dxa"/>
          </w:tcPr>
          <w:p w14:paraId="03BFE6C5" w14:textId="7C0EBAC2" w:rsidR="00C646CA" w:rsidRPr="00C646CA" w:rsidRDefault="00C646CA" w:rsidP="00836E31">
            <w:pPr>
              <w:ind w:left="-15"/>
              <w:contextualSpacing/>
              <w:rPr>
                <w:b/>
                <w:bCs/>
              </w:rPr>
            </w:pPr>
            <w:r w:rsidRPr="00C646CA">
              <w:rPr>
                <w:b/>
                <w:bCs/>
              </w:rPr>
              <w:t>SEMESTER(S) OFFERED</w:t>
            </w:r>
          </w:p>
        </w:tc>
        <w:tc>
          <w:tcPr>
            <w:tcW w:w="7745" w:type="dxa"/>
          </w:tcPr>
          <w:p w14:paraId="7404D187" w14:textId="3C0756AC" w:rsidR="00C646CA" w:rsidRPr="00836E31" w:rsidRDefault="00836E31" w:rsidP="00836E31">
            <w:pPr>
              <w:ind w:left="-14"/>
              <w:contextualSpacing/>
            </w:pPr>
            <w:r>
              <w:t>Fall-Winter or Winter-Spring (Fall-Winter students may return in the spring as advanced clinical students)</w:t>
            </w:r>
          </w:p>
        </w:tc>
      </w:tr>
      <w:tr w:rsidR="00C646CA" w14:paraId="2FB5B711" w14:textId="77777777" w:rsidTr="00836E31">
        <w:tc>
          <w:tcPr>
            <w:tcW w:w="3145" w:type="dxa"/>
          </w:tcPr>
          <w:p w14:paraId="7B3EDC5A" w14:textId="73A2F50C" w:rsidR="00C646CA" w:rsidRPr="00C646CA" w:rsidRDefault="00C646CA" w:rsidP="00836E31">
            <w:pPr>
              <w:ind w:left="-15"/>
              <w:contextualSpacing/>
              <w:rPr>
                <w:b/>
                <w:bCs/>
              </w:rPr>
            </w:pPr>
            <w:r w:rsidRPr="00C646CA">
              <w:rPr>
                <w:b/>
                <w:bCs/>
              </w:rPr>
              <w:t>CLINICAL COURSE COMPONENT</w:t>
            </w:r>
          </w:p>
        </w:tc>
        <w:tc>
          <w:tcPr>
            <w:tcW w:w="7745" w:type="dxa"/>
          </w:tcPr>
          <w:p w14:paraId="35985305" w14:textId="6DB9B37D" w:rsidR="00C646CA" w:rsidRPr="00836E31" w:rsidRDefault="00836E31" w:rsidP="00836E31">
            <w:pPr>
              <w:ind w:left="-14"/>
              <w:contextualSpacing/>
            </w:pPr>
            <w:r w:rsidRPr="00836E31">
              <w:t>Criminal Justice Institute: Defense Theory and Practice</w:t>
            </w:r>
            <w:r>
              <w:t xml:space="preserve"> (Fall-Winter course)</w:t>
            </w:r>
          </w:p>
        </w:tc>
      </w:tr>
      <w:tr w:rsidR="00C646CA" w14:paraId="478D24ED" w14:textId="77777777" w:rsidTr="00836E31">
        <w:tc>
          <w:tcPr>
            <w:tcW w:w="3145" w:type="dxa"/>
          </w:tcPr>
          <w:p w14:paraId="693CCF41" w14:textId="66CB170B" w:rsidR="00C646CA" w:rsidRPr="00C646CA" w:rsidRDefault="00C646CA" w:rsidP="00836E31">
            <w:pPr>
              <w:ind w:left="-15"/>
              <w:contextualSpacing/>
              <w:rPr>
                <w:b/>
                <w:bCs/>
              </w:rPr>
            </w:pPr>
            <w:r w:rsidRPr="00C646CA">
              <w:rPr>
                <w:b/>
                <w:bCs/>
              </w:rPr>
              <w:t>COURSE CREDITS</w:t>
            </w:r>
          </w:p>
        </w:tc>
        <w:tc>
          <w:tcPr>
            <w:tcW w:w="7745" w:type="dxa"/>
          </w:tcPr>
          <w:p w14:paraId="5CE7E6C6" w14:textId="6FB1EA01" w:rsidR="00C646CA" w:rsidRPr="00230BC1" w:rsidRDefault="00230BC1" w:rsidP="00836E31">
            <w:pPr>
              <w:ind w:left="-14"/>
              <w:contextualSpacing/>
            </w:pPr>
            <w:r w:rsidRPr="00230BC1">
              <w:t>4</w:t>
            </w:r>
            <w:r w:rsidR="00836E31">
              <w:t xml:space="preserve"> classroom credits (3 fall + 1 winter)</w:t>
            </w:r>
          </w:p>
        </w:tc>
      </w:tr>
      <w:tr w:rsidR="00C646CA" w14:paraId="6E0344E1" w14:textId="77777777" w:rsidTr="00836E31">
        <w:tc>
          <w:tcPr>
            <w:tcW w:w="3145" w:type="dxa"/>
          </w:tcPr>
          <w:p w14:paraId="0CCE80A0" w14:textId="10A0B956" w:rsidR="00C646CA" w:rsidRPr="00C646CA" w:rsidRDefault="00C646CA" w:rsidP="00836E31">
            <w:pPr>
              <w:ind w:left="-15"/>
              <w:contextualSpacing/>
              <w:rPr>
                <w:b/>
                <w:bCs/>
              </w:rPr>
            </w:pPr>
            <w:r w:rsidRPr="00C646CA">
              <w:rPr>
                <w:b/>
                <w:bCs/>
              </w:rPr>
              <w:t>CLINICAL CREDIT</w:t>
            </w:r>
            <w:r>
              <w:rPr>
                <w:b/>
                <w:bCs/>
              </w:rPr>
              <w:t>S</w:t>
            </w:r>
          </w:p>
        </w:tc>
        <w:tc>
          <w:tcPr>
            <w:tcW w:w="7745" w:type="dxa"/>
          </w:tcPr>
          <w:p w14:paraId="69293C82" w14:textId="6D2F4F0D" w:rsidR="00C646CA" w:rsidRPr="00230BC1" w:rsidRDefault="00836E31" w:rsidP="00836E31">
            <w:pPr>
              <w:ind w:left="-14"/>
              <w:contextualSpacing/>
            </w:pPr>
            <w:r>
              <w:t>5 clinical credits for Fall-Winter (4 fall + 1 winter) and 6 clinical credits for Winter-Spring (1 winter + 5 spring)</w:t>
            </w:r>
          </w:p>
        </w:tc>
      </w:tr>
      <w:tr w:rsidR="00C646CA" w14:paraId="346BCF30" w14:textId="77777777" w:rsidTr="00836E31">
        <w:tc>
          <w:tcPr>
            <w:tcW w:w="3145" w:type="dxa"/>
          </w:tcPr>
          <w:p w14:paraId="303241C5" w14:textId="6210710D" w:rsidR="00C646CA" w:rsidRPr="00C646CA" w:rsidRDefault="00C646CA" w:rsidP="00836E31">
            <w:pPr>
              <w:ind w:left="-15"/>
              <w:contextualSpacing/>
              <w:rPr>
                <w:b/>
                <w:bCs/>
              </w:rPr>
            </w:pPr>
            <w:r>
              <w:rPr>
                <w:b/>
                <w:bCs/>
              </w:rPr>
              <w:t>LOCATION</w:t>
            </w:r>
          </w:p>
        </w:tc>
        <w:tc>
          <w:tcPr>
            <w:tcW w:w="7745" w:type="dxa"/>
          </w:tcPr>
          <w:p w14:paraId="1311FEE2" w14:textId="20557453" w:rsidR="00C646CA" w:rsidRPr="00230BC1" w:rsidRDefault="00836E31" w:rsidP="00836E31">
            <w:pPr>
              <w:ind w:left="-14"/>
              <w:contextualSpacing/>
            </w:pPr>
            <w:r>
              <w:t>HLS</w:t>
            </w:r>
          </w:p>
        </w:tc>
      </w:tr>
      <w:tr w:rsidR="00C646CA" w14:paraId="055DF381" w14:textId="77777777" w:rsidTr="00836E31">
        <w:tc>
          <w:tcPr>
            <w:tcW w:w="3145" w:type="dxa"/>
          </w:tcPr>
          <w:p w14:paraId="4A4CFAC8" w14:textId="2BCDF4BE" w:rsidR="00C646CA" w:rsidRPr="00C646CA" w:rsidRDefault="00C646CA" w:rsidP="00836E31">
            <w:pPr>
              <w:ind w:left="-15"/>
              <w:contextualSpacing/>
              <w:rPr>
                <w:b/>
                <w:bCs/>
              </w:rPr>
            </w:pPr>
            <w:r w:rsidRPr="00C646CA">
              <w:rPr>
                <w:b/>
                <w:bCs/>
              </w:rPr>
              <w:t>REGISTRATION TYPE</w:t>
            </w:r>
          </w:p>
        </w:tc>
        <w:tc>
          <w:tcPr>
            <w:tcW w:w="7745" w:type="dxa"/>
          </w:tcPr>
          <w:p w14:paraId="063DA134" w14:textId="2752D0A9" w:rsidR="00C646CA" w:rsidRDefault="00836E31" w:rsidP="00836E31">
            <w:pPr>
              <w:ind w:left="-14"/>
              <w:contextualSpacing/>
              <w:rPr>
                <w:b/>
              </w:rPr>
            </w:pPr>
            <w:r>
              <w:t>Helios</w:t>
            </w:r>
          </w:p>
        </w:tc>
      </w:tr>
    </w:tbl>
    <w:p w14:paraId="7057BC07" w14:textId="77777777" w:rsidR="00C646CA" w:rsidRDefault="00C646CA" w:rsidP="00836E31">
      <w:pPr>
        <w:spacing w:after="0" w:line="240" w:lineRule="auto"/>
        <w:ind w:left="-90"/>
        <w:contextualSpacing/>
        <w:rPr>
          <w:b/>
        </w:rPr>
      </w:pPr>
    </w:p>
    <w:p w14:paraId="5429ADE5" w14:textId="0B504429" w:rsidR="001A58CD" w:rsidRPr="00787970" w:rsidRDefault="001A58CD" w:rsidP="00836E31">
      <w:pPr>
        <w:spacing w:after="0" w:line="240" w:lineRule="auto"/>
        <w:ind w:left="-90"/>
        <w:contextualSpacing/>
        <w:rPr>
          <w:b/>
        </w:rPr>
      </w:pPr>
      <w:r w:rsidRPr="00787970">
        <w:rPr>
          <w:b/>
        </w:rPr>
        <w:t>TYPES OF CASES/CLIENTS</w:t>
      </w:r>
      <w:r w:rsidR="00C646CA">
        <w:rPr>
          <w:b/>
        </w:rPr>
        <w:t>/PROJECTS</w:t>
      </w:r>
    </w:p>
    <w:p w14:paraId="4389C26F" w14:textId="0AD948BE" w:rsidR="00C5557E" w:rsidRPr="00230BC1" w:rsidRDefault="00230BC1" w:rsidP="00836E31">
      <w:pPr>
        <w:spacing w:after="0" w:line="240" w:lineRule="auto"/>
        <w:ind w:left="-90"/>
        <w:contextualSpacing/>
      </w:pPr>
      <w:r w:rsidRPr="00230BC1">
        <w:t>The Criminal Justice Institute represents indigent adults and juvenile clients facing misdemeanor and felony charges in the Boston criminal courts. Students are assigned cases in local municipal and juvenile courts, handling everything from the arraignment to investigation to motions to trial. Students handle an average of six to eight misdemeanor and felony cases during the semester.</w:t>
      </w:r>
    </w:p>
    <w:p w14:paraId="737ADC09" w14:textId="77777777" w:rsidR="0047712F" w:rsidRDefault="0047712F" w:rsidP="00836E31">
      <w:pPr>
        <w:spacing w:after="0" w:line="240" w:lineRule="auto"/>
        <w:ind w:left="-90"/>
        <w:contextualSpacing/>
        <w:rPr>
          <w:b/>
        </w:rPr>
      </w:pPr>
    </w:p>
    <w:p w14:paraId="16F4EA54" w14:textId="58F6146F" w:rsidR="00C5557E" w:rsidRPr="00787970" w:rsidRDefault="00C5557E" w:rsidP="00836E31">
      <w:pPr>
        <w:spacing w:after="0" w:line="240" w:lineRule="auto"/>
        <w:ind w:left="-90"/>
        <w:contextualSpacing/>
        <w:rPr>
          <w:b/>
        </w:rPr>
      </w:pPr>
      <w:r w:rsidRPr="00787970">
        <w:rPr>
          <w:b/>
        </w:rPr>
        <w:t>SKILLS</w:t>
      </w:r>
    </w:p>
    <w:p w14:paraId="164FAB9F" w14:textId="35063F88" w:rsidR="00485FAB" w:rsidRDefault="00485FAB" w:rsidP="00836E31">
      <w:pPr>
        <w:pStyle w:val="ListParagraph"/>
        <w:numPr>
          <w:ilvl w:val="0"/>
          <w:numId w:val="4"/>
        </w:numPr>
        <w:spacing w:after="0" w:line="240" w:lineRule="auto"/>
        <w:ind w:firstLine="0"/>
      </w:pPr>
      <w:r>
        <w:t>Client-centered direct representation</w:t>
      </w:r>
    </w:p>
    <w:p w14:paraId="0A7E3201" w14:textId="3D7066FD" w:rsidR="00485FAB" w:rsidRDefault="00485FAB" w:rsidP="00836E31">
      <w:pPr>
        <w:pStyle w:val="ListParagraph"/>
        <w:numPr>
          <w:ilvl w:val="0"/>
          <w:numId w:val="4"/>
        </w:numPr>
        <w:spacing w:after="0" w:line="240" w:lineRule="auto"/>
        <w:ind w:firstLine="0"/>
      </w:pPr>
      <w:r>
        <w:t>Interview and advise indigent clients</w:t>
      </w:r>
    </w:p>
    <w:p w14:paraId="4F615CAC" w14:textId="77777777" w:rsidR="00485FAB" w:rsidRPr="00836E31" w:rsidRDefault="00485FAB" w:rsidP="00836E31">
      <w:pPr>
        <w:pStyle w:val="ListParagraph"/>
        <w:numPr>
          <w:ilvl w:val="0"/>
          <w:numId w:val="4"/>
        </w:numPr>
        <w:spacing w:after="0" w:line="240" w:lineRule="auto"/>
        <w:ind w:firstLine="0"/>
        <w:rPr>
          <w:i/>
        </w:rPr>
      </w:pPr>
      <w:r>
        <w:t xml:space="preserve">Engage in factual and legal investigations of criminal cases </w:t>
      </w:r>
    </w:p>
    <w:p w14:paraId="463C61F0" w14:textId="6837E4F0" w:rsidR="00485FAB" w:rsidRPr="00836E31" w:rsidRDefault="00485FAB" w:rsidP="00836E31">
      <w:pPr>
        <w:pStyle w:val="ListParagraph"/>
        <w:numPr>
          <w:ilvl w:val="0"/>
          <w:numId w:val="4"/>
        </w:numPr>
        <w:spacing w:after="0" w:line="240" w:lineRule="auto"/>
        <w:ind w:firstLine="0"/>
        <w:rPr>
          <w:i/>
        </w:rPr>
      </w:pPr>
      <w:r>
        <w:t xml:space="preserve">Interview witnesses </w:t>
      </w:r>
    </w:p>
    <w:p w14:paraId="4356A853" w14:textId="22C2C6C3" w:rsidR="00485FAB" w:rsidRPr="00836E31" w:rsidRDefault="00485FAB" w:rsidP="00836E31">
      <w:pPr>
        <w:pStyle w:val="ListParagraph"/>
        <w:numPr>
          <w:ilvl w:val="0"/>
          <w:numId w:val="4"/>
        </w:numPr>
        <w:spacing w:after="0" w:line="240" w:lineRule="auto"/>
        <w:ind w:firstLine="0"/>
        <w:rPr>
          <w:i/>
        </w:rPr>
      </w:pPr>
      <w:r>
        <w:t>Strategize cases</w:t>
      </w:r>
    </w:p>
    <w:p w14:paraId="41552B15" w14:textId="254FDD77" w:rsidR="00485FAB" w:rsidRPr="00836E31" w:rsidRDefault="00485FAB" w:rsidP="00836E31">
      <w:pPr>
        <w:pStyle w:val="ListParagraph"/>
        <w:numPr>
          <w:ilvl w:val="0"/>
          <w:numId w:val="4"/>
        </w:numPr>
        <w:spacing w:after="0" w:line="240" w:lineRule="auto"/>
        <w:ind w:firstLine="0"/>
        <w:rPr>
          <w:i/>
        </w:rPr>
      </w:pPr>
      <w:r>
        <w:t>Motion practice (research, draft and argue motions before a court</w:t>
      </w:r>
    </w:p>
    <w:p w14:paraId="03EFE1AC" w14:textId="14BA5128" w:rsidR="00485FAB" w:rsidRPr="00836E31" w:rsidRDefault="00485FAB" w:rsidP="00836E31">
      <w:pPr>
        <w:pStyle w:val="ListParagraph"/>
        <w:numPr>
          <w:ilvl w:val="0"/>
          <w:numId w:val="4"/>
        </w:numPr>
        <w:spacing w:after="0" w:line="240" w:lineRule="auto"/>
        <w:ind w:firstLine="0"/>
        <w:rPr>
          <w:i/>
        </w:rPr>
      </w:pPr>
      <w:r>
        <w:t>Work with experts</w:t>
      </w:r>
    </w:p>
    <w:p w14:paraId="0ED3F0E2" w14:textId="3D8CFBC1" w:rsidR="00485FAB" w:rsidRPr="00836E31" w:rsidRDefault="00485FAB" w:rsidP="00836E31">
      <w:pPr>
        <w:pStyle w:val="ListParagraph"/>
        <w:numPr>
          <w:ilvl w:val="0"/>
          <w:numId w:val="4"/>
        </w:numPr>
        <w:spacing w:after="0" w:line="240" w:lineRule="auto"/>
        <w:ind w:firstLine="0"/>
        <w:rPr>
          <w:i/>
        </w:rPr>
      </w:pPr>
      <w:r>
        <w:t>Negotiation with Opposing Counsel</w:t>
      </w:r>
    </w:p>
    <w:p w14:paraId="64A2EA9C" w14:textId="62D032C0" w:rsidR="00485FAB" w:rsidRPr="00836E31" w:rsidRDefault="00485FAB" w:rsidP="00836E31">
      <w:pPr>
        <w:pStyle w:val="ListParagraph"/>
        <w:numPr>
          <w:ilvl w:val="0"/>
          <w:numId w:val="4"/>
        </w:numPr>
        <w:spacing w:after="0" w:line="240" w:lineRule="auto"/>
        <w:ind w:firstLine="0"/>
        <w:rPr>
          <w:i/>
        </w:rPr>
      </w:pPr>
      <w:r>
        <w:t>Significant trial work</w:t>
      </w:r>
    </w:p>
    <w:p w14:paraId="64767668" w14:textId="5B46404A" w:rsidR="00485FAB" w:rsidRPr="00836E31" w:rsidRDefault="00485FAB" w:rsidP="00836E31">
      <w:pPr>
        <w:pStyle w:val="ListParagraph"/>
        <w:numPr>
          <w:ilvl w:val="0"/>
          <w:numId w:val="4"/>
        </w:numPr>
        <w:spacing w:after="0" w:line="240" w:lineRule="auto"/>
        <w:ind w:firstLine="0"/>
        <w:rPr>
          <w:i/>
        </w:rPr>
      </w:pPr>
      <w:r>
        <w:t>Argue cases before the Appeals Court and Supreme Judicial Court</w:t>
      </w:r>
    </w:p>
    <w:p w14:paraId="311D30A6" w14:textId="499FF83C" w:rsidR="00485FAB" w:rsidRPr="00836E31" w:rsidRDefault="00485FAB" w:rsidP="00836E31">
      <w:pPr>
        <w:pStyle w:val="ListParagraph"/>
        <w:numPr>
          <w:ilvl w:val="0"/>
          <w:numId w:val="4"/>
        </w:numPr>
        <w:spacing w:after="0" w:line="240" w:lineRule="auto"/>
        <w:ind w:firstLine="0"/>
        <w:rPr>
          <w:i/>
        </w:rPr>
      </w:pPr>
      <w:r>
        <w:t>Amicus briefs</w:t>
      </w:r>
    </w:p>
    <w:p w14:paraId="048A746E" w14:textId="77777777" w:rsidR="00C646CA" w:rsidRDefault="00C646CA" w:rsidP="00836E31">
      <w:pPr>
        <w:spacing w:after="0" w:line="240" w:lineRule="auto"/>
        <w:ind w:left="-90"/>
        <w:contextualSpacing/>
      </w:pPr>
    </w:p>
    <w:p w14:paraId="789D8280" w14:textId="047E499A" w:rsidR="001A58CD" w:rsidRDefault="001A58CD" w:rsidP="00836E31">
      <w:pPr>
        <w:spacing w:after="0" w:line="240" w:lineRule="auto"/>
        <w:ind w:left="-90"/>
        <w:contextualSpacing/>
      </w:pPr>
    </w:p>
    <w:p w14:paraId="120F6861" w14:textId="3F105DEF" w:rsidR="00836E31" w:rsidRDefault="001A58CD" w:rsidP="00836E31">
      <w:pPr>
        <w:spacing w:after="0" w:line="240" w:lineRule="auto"/>
        <w:ind w:left="-90"/>
        <w:contextualSpacing/>
        <w:rPr>
          <w:b/>
        </w:rPr>
      </w:pPr>
      <w:r w:rsidRPr="00787970">
        <w:rPr>
          <w:b/>
        </w:rPr>
        <w:t>TYPICAL WORK SCHEDULE</w:t>
      </w:r>
    </w:p>
    <w:tbl>
      <w:tblPr>
        <w:tblStyle w:val="TableGrid"/>
        <w:tblW w:w="0" w:type="auto"/>
        <w:jc w:val="center"/>
        <w:tblLayout w:type="fixed"/>
        <w:tblLook w:val="04A0" w:firstRow="1" w:lastRow="0" w:firstColumn="1" w:lastColumn="0" w:noHBand="0" w:noVBand="1"/>
      </w:tblPr>
      <w:tblGrid>
        <w:gridCol w:w="3595"/>
        <w:gridCol w:w="3150"/>
        <w:gridCol w:w="2970"/>
      </w:tblGrid>
      <w:tr w:rsidR="00836E31" w14:paraId="2EB9DFE0" w14:textId="77777777" w:rsidTr="00836E31">
        <w:trPr>
          <w:trHeight w:val="327"/>
          <w:jc w:val="center"/>
        </w:trPr>
        <w:tc>
          <w:tcPr>
            <w:tcW w:w="3595" w:type="dxa"/>
          </w:tcPr>
          <w:p w14:paraId="3229A16C" w14:textId="77777777" w:rsidR="00836E31" w:rsidRPr="00715325" w:rsidRDefault="00836E31" w:rsidP="00CD575C">
            <w:pPr>
              <w:jc w:val="center"/>
            </w:pPr>
            <w:r w:rsidRPr="00715325">
              <w:rPr>
                <w:rFonts w:eastAsia="Arial" w:cs="Arial"/>
                <w:b/>
                <w:bCs/>
                <w:color w:val="000000" w:themeColor="text1"/>
                <w:sz w:val="26"/>
                <w:szCs w:val="26"/>
              </w:rPr>
              <w:t>Morning</w:t>
            </w:r>
          </w:p>
        </w:tc>
        <w:tc>
          <w:tcPr>
            <w:tcW w:w="3150" w:type="dxa"/>
          </w:tcPr>
          <w:p w14:paraId="0222688E" w14:textId="77777777" w:rsidR="00836E31" w:rsidRPr="00715325" w:rsidRDefault="00836E31" w:rsidP="00CD575C">
            <w:pPr>
              <w:jc w:val="center"/>
            </w:pPr>
            <w:r w:rsidRPr="00715325">
              <w:rPr>
                <w:rFonts w:eastAsia="Arial" w:cs="Arial"/>
                <w:b/>
                <w:bCs/>
                <w:color w:val="000000" w:themeColor="text1"/>
                <w:sz w:val="26"/>
                <w:szCs w:val="26"/>
              </w:rPr>
              <w:t>Afternoon</w:t>
            </w:r>
          </w:p>
        </w:tc>
        <w:tc>
          <w:tcPr>
            <w:tcW w:w="2970" w:type="dxa"/>
          </w:tcPr>
          <w:p w14:paraId="7D11CB86" w14:textId="77777777" w:rsidR="00836E31" w:rsidRPr="00715325" w:rsidRDefault="00836E31" w:rsidP="00CD575C">
            <w:pPr>
              <w:jc w:val="center"/>
            </w:pPr>
            <w:r w:rsidRPr="00715325">
              <w:rPr>
                <w:rFonts w:eastAsia="Arial" w:cs="Arial"/>
                <w:b/>
                <w:bCs/>
                <w:color w:val="000000" w:themeColor="text1"/>
                <w:sz w:val="26"/>
                <w:szCs w:val="26"/>
              </w:rPr>
              <w:t>Evening</w:t>
            </w:r>
          </w:p>
        </w:tc>
      </w:tr>
      <w:tr w:rsidR="00836E31" w14:paraId="4D7B48FB" w14:textId="77777777" w:rsidTr="00836E31">
        <w:trPr>
          <w:trHeight w:val="2960"/>
          <w:jc w:val="center"/>
        </w:trPr>
        <w:tc>
          <w:tcPr>
            <w:tcW w:w="3595" w:type="dxa"/>
          </w:tcPr>
          <w:p w14:paraId="629FE628" w14:textId="77777777" w:rsidR="00836E31" w:rsidRPr="00715325" w:rsidRDefault="00836E31" w:rsidP="00836E31">
            <w:pPr>
              <w:rPr>
                <w:sz w:val="20"/>
              </w:rPr>
            </w:pPr>
            <w:r>
              <w:rPr>
                <w:rFonts w:eastAsia="Raleway" w:cs="Raleway"/>
                <w:b/>
                <w:bCs/>
                <w:color w:val="000000" w:themeColor="text1"/>
                <w:sz w:val="20"/>
              </w:rPr>
              <w:t>7:45</w:t>
            </w:r>
            <w:r w:rsidRPr="00715325">
              <w:rPr>
                <w:rFonts w:eastAsia="Raleway" w:cs="Raleway"/>
                <w:b/>
                <w:bCs/>
                <w:color w:val="000000" w:themeColor="text1"/>
                <w:sz w:val="20"/>
              </w:rPr>
              <w:t xml:space="preserve"> </w:t>
            </w:r>
            <w:r>
              <w:rPr>
                <w:rFonts w:eastAsia="Raleway" w:cs="Raleway"/>
                <w:b/>
                <w:bCs/>
                <w:color w:val="000000" w:themeColor="text1"/>
                <w:sz w:val="20"/>
              </w:rPr>
              <w:t>–</w:t>
            </w:r>
            <w:r w:rsidRPr="00715325">
              <w:rPr>
                <w:rFonts w:eastAsia="Raleway" w:cs="Raleway"/>
                <w:b/>
                <w:bCs/>
                <w:color w:val="000000" w:themeColor="text1"/>
                <w:sz w:val="20"/>
              </w:rPr>
              <w:t xml:space="preserve"> </w:t>
            </w:r>
            <w:r>
              <w:rPr>
                <w:rFonts w:eastAsia="Raleway" w:cs="Raleway"/>
                <w:b/>
                <w:bCs/>
                <w:color w:val="000000" w:themeColor="text1"/>
                <w:sz w:val="20"/>
              </w:rPr>
              <w:t>9:00</w:t>
            </w:r>
            <w:r w:rsidRPr="00715325">
              <w:rPr>
                <w:rFonts w:eastAsia="Raleway" w:cs="Raleway"/>
                <w:b/>
                <w:bCs/>
                <w:color w:val="000000" w:themeColor="text1"/>
                <w:sz w:val="20"/>
              </w:rPr>
              <w:t xml:space="preserve"> am:</w:t>
            </w:r>
            <w:r w:rsidRPr="00715325">
              <w:rPr>
                <w:rFonts w:eastAsia="Raleway" w:cs="Raleway"/>
                <w:color w:val="000000" w:themeColor="text1"/>
                <w:sz w:val="20"/>
              </w:rPr>
              <w:t xml:space="preserve"> Take </w:t>
            </w:r>
            <w:r>
              <w:rPr>
                <w:rFonts w:eastAsia="Raleway" w:cs="Raleway"/>
                <w:color w:val="000000" w:themeColor="text1"/>
                <w:sz w:val="20"/>
              </w:rPr>
              <w:t>MBTA to Roxbury Court in Nubian Square.  Meet up with CI and client in the courthouse.</w:t>
            </w:r>
          </w:p>
          <w:p w14:paraId="2B4D7848" w14:textId="77777777" w:rsidR="00836E31" w:rsidRPr="00715325" w:rsidRDefault="00836E31" w:rsidP="00836E31">
            <w:pPr>
              <w:rPr>
                <w:sz w:val="20"/>
              </w:rPr>
            </w:pPr>
            <w:r>
              <w:rPr>
                <w:rFonts w:eastAsia="Raleway" w:cs="Raleway"/>
                <w:b/>
                <w:bCs/>
                <w:color w:val="000000" w:themeColor="text1"/>
                <w:sz w:val="20"/>
              </w:rPr>
              <w:t>9:00 – 11:00</w:t>
            </w:r>
            <w:r w:rsidRPr="00715325">
              <w:rPr>
                <w:rFonts w:eastAsia="Raleway" w:cs="Raleway"/>
                <w:b/>
                <w:bCs/>
                <w:color w:val="000000" w:themeColor="text1"/>
                <w:sz w:val="20"/>
              </w:rPr>
              <w:t xml:space="preserve"> am:</w:t>
            </w:r>
            <w:r w:rsidRPr="00715325">
              <w:rPr>
                <w:rFonts w:eastAsia="Raleway" w:cs="Raleway"/>
                <w:color w:val="000000" w:themeColor="text1"/>
                <w:sz w:val="20"/>
              </w:rPr>
              <w:t xml:space="preserve"> </w:t>
            </w:r>
            <w:r>
              <w:rPr>
                <w:rFonts w:eastAsia="Raleway" w:cs="Raleway"/>
                <w:color w:val="000000" w:themeColor="text1"/>
                <w:sz w:val="20"/>
              </w:rPr>
              <w:t>Appear before the Court to argue Motion to Dismiss and, if needed, requests for discovery.  Meet with client and his family in courthouse afterwards.</w:t>
            </w:r>
          </w:p>
          <w:p w14:paraId="2F672CB2" w14:textId="53B19C0F" w:rsidR="00836E31" w:rsidRPr="00715325" w:rsidRDefault="00836E31" w:rsidP="00836E31">
            <w:pPr>
              <w:rPr>
                <w:sz w:val="20"/>
              </w:rPr>
            </w:pPr>
            <w:r>
              <w:rPr>
                <w:rFonts w:eastAsia="Raleway" w:cs="Raleway"/>
                <w:b/>
                <w:bCs/>
                <w:color w:val="000000" w:themeColor="text1"/>
                <w:sz w:val="20"/>
              </w:rPr>
              <w:t>11:00 – 11:45</w:t>
            </w:r>
            <w:r w:rsidRPr="00715325">
              <w:rPr>
                <w:rFonts w:eastAsia="Raleway" w:cs="Raleway"/>
                <w:b/>
                <w:bCs/>
                <w:color w:val="000000" w:themeColor="text1"/>
                <w:sz w:val="20"/>
              </w:rPr>
              <w:t xml:space="preserve"> am:</w:t>
            </w:r>
            <w:r w:rsidRPr="00715325">
              <w:rPr>
                <w:rFonts w:eastAsia="Raleway" w:cs="Raleway"/>
                <w:color w:val="000000" w:themeColor="text1"/>
                <w:sz w:val="20"/>
              </w:rPr>
              <w:t xml:space="preserve"> </w:t>
            </w:r>
            <w:r>
              <w:rPr>
                <w:rFonts w:eastAsia="Raleway" w:cs="Raleway"/>
                <w:color w:val="000000" w:themeColor="text1"/>
                <w:sz w:val="20"/>
              </w:rPr>
              <w:t>Find opposing counsel in another client’s case and negotiate disposition request, provide her with mitigation packet.</w:t>
            </w:r>
          </w:p>
        </w:tc>
        <w:tc>
          <w:tcPr>
            <w:tcW w:w="3150" w:type="dxa"/>
          </w:tcPr>
          <w:p w14:paraId="163BF599" w14:textId="77777777" w:rsidR="00836E31" w:rsidRDefault="00836E31" w:rsidP="00836E31">
            <w:pPr>
              <w:rPr>
                <w:rFonts w:eastAsia="Raleway" w:cs="Raleway"/>
                <w:bCs/>
                <w:color w:val="000000" w:themeColor="text1"/>
                <w:sz w:val="20"/>
              </w:rPr>
            </w:pPr>
            <w:r>
              <w:rPr>
                <w:rFonts w:eastAsia="Raleway" w:cs="Raleway"/>
                <w:b/>
                <w:bCs/>
                <w:color w:val="000000" w:themeColor="text1"/>
                <w:sz w:val="20"/>
              </w:rPr>
              <w:t>11:45 am – 2:00 p</w:t>
            </w:r>
            <w:r w:rsidRPr="00715325">
              <w:rPr>
                <w:rFonts w:eastAsia="Raleway" w:cs="Raleway"/>
                <w:b/>
                <w:bCs/>
                <w:color w:val="000000" w:themeColor="text1"/>
                <w:sz w:val="20"/>
              </w:rPr>
              <w:t xml:space="preserve">m: </w:t>
            </w:r>
            <w:r>
              <w:rPr>
                <w:rFonts w:eastAsia="Raleway" w:cs="Raleway"/>
                <w:bCs/>
                <w:color w:val="000000" w:themeColor="text1"/>
                <w:sz w:val="20"/>
              </w:rPr>
              <w:t xml:space="preserve">Meet up with CJI peer and grab lunch. Go to South End to investigate and interview witnesses to an alleged larceny from a motor vehicle. </w:t>
            </w:r>
          </w:p>
          <w:p w14:paraId="58A51547" w14:textId="1FC9F81D" w:rsidR="00836E31" w:rsidRPr="00836E31" w:rsidRDefault="00836E31" w:rsidP="00836E31">
            <w:pPr>
              <w:rPr>
                <w:rFonts w:eastAsia="Raleway" w:cs="Raleway"/>
                <w:bCs/>
                <w:color w:val="000000" w:themeColor="text1"/>
                <w:sz w:val="20"/>
              </w:rPr>
            </w:pPr>
            <w:r>
              <w:rPr>
                <w:rFonts w:eastAsia="Raleway" w:cs="Raleway"/>
                <w:b/>
                <w:bCs/>
                <w:color w:val="000000" w:themeColor="text1"/>
                <w:sz w:val="20"/>
              </w:rPr>
              <w:t xml:space="preserve">2:00 – 4:00 pm: </w:t>
            </w:r>
            <w:r>
              <w:rPr>
                <w:rFonts w:eastAsia="Raleway" w:cs="Raleway"/>
                <w:bCs/>
                <w:color w:val="000000" w:themeColor="text1"/>
                <w:sz w:val="20"/>
              </w:rPr>
              <w:t xml:space="preserve">Return to CJI office. Exchange stories and updates from court with other students.  Meet </w:t>
            </w:r>
            <w:r w:rsidRPr="006A07EB">
              <w:rPr>
                <w:rFonts w:eastAsia="Raleway" w:cs="Raleway"/>
                <w:bCs/>
                <w:i/>
                <w:color w:val="000000" w:themeColor="text1"/>
                <w:sz w:val="20"/>
              </w:rPr>
              <w:t>ad hoc</w:t>
            </w:r>
            <w:r>
              <w:rPr>
                <w:rFonts w:eastAsia="Raleway" w:cs="Raleway"/>
                <w:bCs/>
                <w:color w:val="000000" w:themeColor="text1"/>
                <w:sz w:val="20"/>
              </w:rPr>
              <w:t xml:space="preserve"> with CI to</w:t>
            </w:r>
            <w:r>
              <w:rPr>
                <w:rFonts w:eastAsia="Raleway" w:cs="Raleway"/>
                <w:bCs/>
                <w:color w:val="000000" w:themeColor="text1"/>
                <w:sz w:val="20"/>
              </w:rPr>
              <w:t xml:space="preserve"> talk about immediate next steps</w:t>
            </w:r>
            <w:r>
              <w:rPr>
                <w:rFonts w:eastAsia="Raleway" w:cs="Raleway"/>
                <w:bCs/>
                <w:color w:val="000000" w:themeColor="text1"/>
                <w:sz w:val="20"/>
              </w:rPr>
              <w:t xml:space="preserve">.  </w:t>
            </w:r>
          </w:p>
        </w:tc>
        <w:tc>
          <w:tcPr>
            <w:tcW w:w="2970" w:type="dxa"/>
          </w:tcPr>
          <w:p w14:paraId="15E6ACAE" w14:textId="163A9EB0" w:rsidR="00836E31" w:rsidRPr="00715325" w:rsidRDefault="00836E31" w:rsidP="00836E31">
            <w:pPr>
              <w:rPr>
                <w:sz w:val="20"/>
              </w:rPr>
            </w:pPr>
            <w:r>
              <w:rPr>
                <w:rFonts w:eastAsia="Raleway" w:cs="Raleway"/>
                <w:b/>
                <w:bCs/>
                <w:color w:val="000000" w:themeColor="text1"/>
                <w:sz w:val="20"/>
              </w:rPr>
              <w:t xml:space="preserve">4:00 – 5:30 pm: </w:t>
            </w:r>
            <w:r>
              <w:rPr>
                <w:rFonts w:eastAsia="Raleway" w:cs="Raleway"/>
                <w:bCs/>
                <w:color w:val="000000" w:themeColor="text1"/>
                <w:sz w:val="20"/>
              </w:rPr>
              <w:t>Research feasibility of self-defense defense in client’s assault and battery case; begin to draft memo to CI for discussion at weekly supervision meeting. Draft agenda for weekly supervision meeting.</w:t>
            </w:r>
          </w:p>
        </w:tc>
        <w:bookmarkStart w:id="0" w:name="_GoBack"/>
        <w:bookmarkEnd w:id="0"/>
      </w:tr>
    </w:tbl>
    <w:p w14:paraId="3E326209" w14:textId="511514CE" w:rsidR="00A74194" w:rsidRDefault="00A74194" w:rsidP="00836E31">
      <w:pPr>
        <w:spacing w:after="0" w:line="240" w:lineRule="auto"/>
        <w:contextualSpacing/>
      </w:pPr>
    </w:p>
    <w:sectPr w:rsidR="00A74194" w:rsidSect="00A40127">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74E98" w14:textId="77777777" w:rsidR="00787970" w:rsidRDefault="00787970" w:rsidP="00787970">
      <w:pPr>
        <w:spacing w:after="0" w:line="240" w:lineRule="auto"/>
      </w:pPr>
      <w:r>
        <w:separator/>
      </w:r>
    </w:p>
  </w:endnote>
  <w:endnote w:type="continuationSeparator" w:id="0">
    <w:p w14:paraId="39CD6252" w14:textId="77777777" w:rsidR="00787970" w:rsidRDefault="00787970" w:rsidP="0078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90A8C28" w14:paraId="4DE56761" w14:textId="77777777" w:rsidTr="590A8C28">
      <w:trPr>
        <w:trHeight w:val="300"/>
      </w:trPr>
      <w:tc>
        <w:tcPr>
          <w:tcW w:w="3120" w:type="dxa"/>
        </w:tcPr>
        <w:p w14:paraId="1DBEB3F6" w14:textId="3E16444F" w:rsidR="590A8C28" w:rsidRDefault="590A8C28" w:rsidP="590A8C28">
          <w:pPr>
            <w:pStyle w:val="Header"/>
            <w:ind w:left="-115"/>
          </w:pPr>
        </w:p>
      </w:tc>
      <w:tc>
        <w:tcPr>
          <w:tcW w:w="3120" w:type="dxa"/>
        </w:tcPr>
        <w:p w14:paraId="53DF35E4" w14:textId="3E961CE3" w:rsidR="590A8C28" w:rsidRDefault="590A8C28" w:rsidP="590A8C28">
          <w:pPr>
            <w:pStyle w:val="Header"/>
            <w:jc w:val="center"/>
          </w:pPr>
        </w:p>
      </w:tc>
      <w:tc>
        <w:tcPr>
          <w:tcW w:w="3120" w:type="dxa"/>
        </w:tcPr>
        <w:p w14:paraId="241DB90A" w14:textId="1D835050" w:rsidR="590A8C28" w:rsidRDefault="590A8C28" w:rsidP="590A8C28">
          <w:pPr>
            <w:pStyle w:val="Header"/>
            <w:ind w:right="-115"/>
            <w:jc w:val="right"/>
          </w:pPr>
        </w:p>
      </w:tc>
    </w:tr>
  </w:tbl>
  <w:p w14:paraId="43834023" w14:textId="0F6B7708" w:rsidR="590A8C28" w:rsidRDefault="590A8C28" w:rsidP="590A8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0DBA5" w14:textId="77777777" w:rsidR="00787970" w:rsidRDefault="00787970" w:rsidP="00787970">
      <w:pPr>
        <w:spacing w:after="0" w:line="240" w:lineRule="auto"/>
      </w:pPr>
      <w:r>
        <w:separator/>
      </w:r>
    </w:p>
  </w:footnote>
  <w:footnote w:type="continuationSeparator" w:id="0">
    <w:p w14:paraId="210BEC04" w14:textId="77777777" w:rsidR="00787970" w:rsidRDefault="00787970" w:rsidP="00787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C4A87" w14:textId="599DFA6C" w:rsidR="590A8C28" w:rsidRDefault="00836E31" w:rsidP="590A8C28">
    <w:pPr>
      <w:spacing w:after="0" w:line="240" w:lineRule="auto"/>
      <w:contextualSpacing/>
      <w:jc w:val="center"/>
    </w:pPr>
    <w:r>
      <w:t>CRIMINAL JUSTICE INSTITUTE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F47B8"/>
    <w:multiLevelType w:val="hybridMultilevel"/>
    <w:tmpl w:val="4B0469BA"/>
    <w:lvl w:ilvl="0" w:tplc="ACE0BAD2">
      <w:numFmt w:val="bullet"/>
      <w:lvlText w:val="•"/>
      <w:lvlJc w:val="left"/>
      <w:pPr>
        <w:ind w:left="18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321D4C1B"/>
    <w:multiLevelType w:val="hybridMultilevel"/>
    <w:tmpl w:val="95EE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74A6D"/>
    <w:multiLevelType w:val="hybridMultilevel"/>
    <w:tmpl w:val="D972A182"/>
    <w:lvl w:ilvl="0" w:tplc="ACE0BAD2">
      <w:numFmt w:val="bullet"/>
      <w:lvlText w:val="•"/>
      <w:lvlJc w:val="left"/>
      <w:pPr>
        <w:ind w:left="27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F2518"/>
    <w:multiLevelType w:val="hybridMultilevel"/>
    <w:tmpl w:val="8CCC0164"/>
    <w:lvl w:ilvl="0" w:tplc="ACE0BAD2">
      <w:numFmt w:val="bullet"/>
      <w:lvlText w:val="•"/>
      <w:lvlJc w:val="left"/>
      <w:pPr>
        <w:ind w:left="270" w:hanging="360"/>
      </w:pPr>
      <w:rPr>
        <w:rFonts w:ascii="Calibri" w:eastAsiaTheme="minorHAnsi" w:hAnsi="Calibri" w:cs="Calibr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E8"/>
    <w:rsid w:val="00085BB0"/>
    <w:rsid w:val="000A4BB9"/>
    <w:rsid w:val="000F0ABD"/>
    <w:rsid w:val="001A58CD"/>
    <w:rsid w:val="00230BC1"/>
    <w:rsid w:val="00251DAB"/>
    <w:rsid w:val="0047712F"/>
    <w:rsid w:val="00485FAB"/>
    <w:rsid w:val="005B7CCE"/>
    <w:rsid w:val="00625CAF"/>
    <w:rsid w:val="00687295"/>
    <w:rsid w:val="006A07EB"/>
    <w:rsid w:val="00715325"/>
    <w:rsid w:val="00787970"/>
    <w:rsid w:val="00836E31"/>
    <w:rsid w:val="0087280A"/>
    <w:rsid w:val="00987C48"/>
    <w:rsid w:val="00A40127"/>
    <w:rsid w:val="00A630DC"/>
    <w:rsid w:val="00A74194"/>
    <w:rsid w:val="00AC03C6"/>
    <w:rsid w:val="00B83133"/>
    <w:rsid w:val="00C5557E"/>
    <w:rsid w:val="00C646CA"/>
    <w:rsid w:val="00CE63C0"/>
    <w:rsid w:val="00D709E8"/>
    <w:rsid w:val="00E3007E"/>
    <w:rsid w:val="00F16500"/>
    <w:rsid w:val="00FC4200"/>
    <w:rsid w:val="24AF26DC"/>
    <w:rsid w:val="590A8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4C08"/>
  <w15:chartTrackingRefBased/>
  <w15:docId w15:val="{D73F85F7-0864-4DBB-9D49-AD54007C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970"/>
  </w:style>
  <w:style w:type="paragraph" w:styleId="Footer">
    <w:name w:val="footer"/>
    <w:basedOn w:val="Normal"/>
    <w:link w:val="FooterChar"/>
    <w:uiPriority w:val="99"/>
    <w:unhideWhenUsed/>
    <w:rsid w:val="00787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970"/>
  </w:style>
  <w:style w:type="character" w:styleId="Hyperlink">
    <w:name w:val="Hyperlink"/>
    <w:basedOn w:val="DefaultParagraphFont"/>
    <w:uiPriority w:val="99"/>
    <w:unhideWhenUsed/>
    <w:rsid w:val="000A4BB9"/>
    <w:rPr>
      <w:color w:val="0563C1" w:themeColor="hyperlink"/>
      <w:u w:val="single"/>
    </w:rPr>
  </w:style>
  <w:style w:type="character" w:customStyle="1" w:styleId="UnresolvedMention1">
    <w:name w:val="Unresolved Mention1"/>
    <w:basedOn w:val="DefaultParagraphFont"/>
    <w:uiPriority w:val="99"/>
    <w:semiHidden/>
    <w:unhideWhenUsed/>
    <w:rsid w:val="000A4BB9"/>
    <w:rPr>
      <w:color w:val="605E5C"/>
      <w:shd w:val="clear" w:color="auto" w:fill="E1DFDD"/>
    </w:rPr>
  </w:style>
  <w:style w:type="character" w:styleId="FollowedHyperlink">
    <w:name w:val="FollowedHyperlink"/>
    <w:basedOn w:val="DefaultParagraphFont"/>
    <w:uiPriority w:val="99"/>
    <w:semiHidden/>
    <w:unhideWhenUsed/>
    <w:rsid w:val="00085BB0"/>
    <w:rPr>
      <w:color w:val="954F72" w:themeColor="followedHyperlink"/>
      <w:u w:val="single"/>
    </w:rPr>
  </w:style>
  <w:style w:type="character" w:styleId="CommentReference">
    <w:name w:val="annotation reference"/>
    <w:basedOn w:val="DefaultParagraphFont"/>
    <w:uiPriority w:val="99"/>
    <w:semiHidden/>
    <w:unhideWhenUsed/>
    <w:rsid w:val="00987C48"/>
    <w:rPr>
      <w:sz w:val="16"/>
      <w:szCs w:val="16"/>
    </w:rPr>
  </w:style>
  <w:style w:type="paragraph" w:styleId="CommentText">
    <w:name w:val="annotation text"/>
    <w:basedOn w:val="Normal"/>
    <w:link w:val="CommentTextChar"/>
    <w:uiPriority w:val="99"/>
    <w:semiHidden/>
    <w:unhideWhenUsed/>
    <w:rsid w:val="00987C48"/>
    <w:pPr>
      <w:spacing w:line="240" w:lineRule="auto"/>
    </w:pPr>
    <w:rPr>
      <w:sz w:val="20"/>
      <w:szCs w:val="20"/>
    </w:rPr>
  </w:style>
  <w:style w:type="character" w:customStyle="1" w:styleId="CommentTextChar">
    <w:name w:val="Comment Text Char"/>
    <w:basedOn w:val="DefaultParagraphFont"/>
    <w:link w:val="CommentText"/>
    <w:uiPriority w:val="99"/>
    <w:semiHidden/>
    <w:rsid w:val="00987C48"/>
    <w:rPr>
      <w:sz w:val="20"/>
      <w:szCs w:val="20"/>
    </w:rPr>
  </w:style>
  <w:style w:type="paragraph" w:styleId="CommentSubject">
    <w:name w:val="annotation subject"/>
    <w:basedOn w:val="CommentText"/>
    <w:next w:val="CommentText"/>
    <w:link w:val="CommentSubjectChar"/>
    <w:uiPriority w:val="99"/>
    <w:semiHidden/>
    <w:unhideWhenUsed/>
    <w:rsid w:val="00987C48"/>
    <w:rPr>
      <w:b/>
      <w:bCs/>
    </w:rPr>
  </w:style>
  <w:style w:type="character" w:customStyle="1" w:styleId="CommentSubjectChar">
    <w:name w:val="Comment Subject Char"/>
    <w:basedOn w:val="CommentTextChar"/>
    <w:link w:val="CommentSubject"/>
    <w:uiPriority w:val="99"/>
    <w:semiHidden/>
    <w:rsid w:val="00987C48"/>
    <w:rPr>
      <w:b/>
      <w:bCs/>
      <w:sz w:val="20"/>
      <w:szCs w:val="20"/>
    </w:rPr>
  </w:style>
  <w:style w:type="paragraph" w:styleId="BalloonText">
    <w:name w:val="Balloon Text"/>
    <w:basedOn w:val="Normal"/>
    <w:link w:val="BalloonTextChar"/>
    <w:uiPriority w:val="99"/>
    <w:semiHidden/>
    <w:unhideWhenUsed/>
    <w:rsid w:val="00987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C48"/>
    <w:rPr>
      <w:rFonts w:ascii="Segoe UI" w:hAnsi="Segoe UI" w:cs="Segoe UI"/>
      <w:sz w:val="18"/>
      <w:szCs w:val="18"/>
    </w:rPr>
  </w:style>
  <w:style w:type="paragraph" w:styleId="ListParagraph">
    <w:name w:val="List Paragraph"/>
    <w:basedOn w:val="Normal"/>
    <w:uiPriority w:val="34"/>
    <w:qFormat/>
    <w:rsid w:val="00485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77723">
      <w:bodyDiv w:val="1"/>
      <w:marLeft w:val="0"/>
      <w:marRight w:val="0"/>
      <w:marTop w:val="0"/>
      <w:marBottom w:val="0"/>
      <w:divBdr>
        <w:top w:val="none" w:sz="0" w:space="0" w:color="auto"/>
        <w:left w:val="none" w:sz="0" w:space="0" w:color="auto"/>
        <w:bottom w:val="none" w:sz="0" w:space="0" w:color="auto"/>
        <w:right w:val="none" w:sz="0" w:space="0" w:color="auto"/>
      </w:divBdr>
      <w:divsChild>
        <w:div w:id="1818062440">
          <w:marLeft w:val="0"/>
          <w:marRight w:val="0"/>
          <w:marTop w:val="0"/>
          <w:marBottom w:val="0"/>
          <w:divBdr>
            <w:top w:val="none" w:sz="0" w:space="0" w:color="auto"/>
            <w:left w:val="none" w:sz="0" w:space="0" w:color="auto"/>
            <w:bottom w:val="none" w:sz="0" w:space="0" w:color="auto"/>
            <w:right w:val="none" w:sz="0" w:space="0" w:color="auto"/>
          </w:divBdr>
        </w:div>
      </w:divsChild>
    </w:div>
    <w:div w:id="1402681389">
      <w:bodyDiv w:val="1"/>
      <w:marLeft w:val="0"/>
      <w:marRight w:val="0"/>
      <w:marTop w:val="0"/>
      <w:marBottom w:val="0"/>
      <w:divBdr>
        <w:top w:val="none" w:sz="0" w:space="0" w:color="auto"/>
        <w:left w:val="none" w:sz="0" w:space="0" w:color="auto"/>
        <w:bottom w:val="none" w:sz="0" w:space="0" w:color="auto"/>
        <w:right w:val="none" w:sz="0" w:space="0" w:color="auto"/>
      </w:divBdr>
      <w:divsChild>
        <w:div w:id="460074396">
          <w:marLeft w:val="0"/>
          <w:marRight w:val="0"/>
          <w:marTop w:val="0"/>
          <w:marBottom w:val="0"/>
          <w:divBdr>
            <w:top w:val="none" w:sz="0" w:space="0" w:color="auto"/>
            <w:left w:val="none" w:sz="0" w:space="0" w:color="auto"/>
            <w:bottom w:val="none" w:sz="0" w:space="0" w:color="auto"/>
            <w:right w:val="none" w:sz="0" w:space="0" w:color="auto"/>
          </w:divBdr>
        </w:div>
      </w:divsChild>
    </w:div>
    <w:div w:id="1621573364">
      <w:bodyDiv w:val="1"/>
      <w:marLeft w:val="0"/>
      <w:marRight w:val="0"/>
      <w:marTop w:val="0"/>
      <w:marBottom w:val="0"/>
      <w:divBdr>
        <w:top w:val="none" w:sz="0" w:space="0" w:color="auto"/>
        <w:left w:val="none" w:sz="0" w:space="0" w:color="auto"/>
        <w:bottom w:val="none" w:sz="0" w:space="0" w:color="auto"/>
        <w:right w:val="none" w:sz="0" w:space="0" w:color="auto"/>
      </w:divBdr>
      <w:divsChild>
        <w:div w:id="206551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AD2A824334E4982171CD9396D59A5" ma:contentTypeVersion="15" ma:contentTypeDescription="Create a new document." ma:contentTypeScope="" ma:versionID="8fb75f198911577cad0cf9b70d67bccb">
  <xsd:schema xmlns:xsd="http://www.w3.org/2001/XMLSchema" xmlns:xs="http://www.w3.org/2001/XMLSchema" xmlns:p="http://schemas.microsoft.com/office/2006/metadata/properties" xmlns:ns2="503695ed-f6de-4767-af52-1df65692426b" xmlns:ns3="c3703092-74e5-4148-9481-13c6876a4c48" targetNamespace="http://schemas.microsoft.com/office/2006/metadata/properties" ma:root="true" ma:fieldsID="8b600e8b930457b7b039e21c1916b7d6" ns2:_="" ns3:_="">
    <xsd:import namespace="503695ed-f6de-4767-af52-1df65692426b"/>
    <xsd:import namespace="c3703092-74e5-4148-9481-13c6876a4c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695ed-f6de-4767-af52-1df656924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703092-74e5-4148-9481-13c6876a4c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5b01d-97eb-40ef-98ca-68d5493a6a2c}" ma:internalName="TaxCatchAll" ma:showField="CatchAllData" ma:web="c3703092-74e5-4148-9481-13c6876a4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3703092-74e5-4148-9481-13c6876a4c48" xsi:nil="true"/>
    <lcf76f155ced4ddcb4097134ff3c332f xmlns="503695ed-f6de-4767-af52-1df6569242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25D865-7E18-491B-843A-9CF90ED90C1F}"/>
</file>

<file path=customXml/itemProps2.xml><?xml version="1.0" encoding="utf-8"?>
<ds:datastoreItem xmlns:ds="http://schemas.openxmlformats.org/officeDocument/2006/customXml" ds:itemID="{82017961-8A30-4040-A6AD-06C6812F1540}">
  <ds:schemaRefs>
    <ds:schemaRef ds:uri="http://schemas.openxmlformats.org/package/2006/metadata/core-properties"/>
    <ds:schemaRef ds:uri="http://purl.org/dc/terms/"/>
    <ds:schemaRef ds:uri="http://purl.org/dc/dcmitype/"/>
    <ds:schemaRef ds:uri="7e5be03f-9e15-4d2c-a2a0-bd02bebca8b6"/>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c7524650-eb8d-43b5-8879-536f50440669"/>
  </ds:schemaRefs>
</ds:datastoreItem>
</file>

<file path=customXml/itemProps3.xml><?xml version="1.0" encoding="utf-8"?>
<ds:datastoreItem xmlns:ds="http://schemas.openxmlformats.org/officeDocument/2006/customXml" ds:itemID="{CC8846F4-790C-46B9-8504-2EEFFD866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2309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 Maggie</dc:creator>
  <cp:keywords/>
  <dc:description/>
  <cp:lastModifiedBy>Bay, Maggie</cp:lastModifiedBy>
  <cp:revision>2</cp:revision>
  <dcterms:created xsi:type="dcterms:W3CDTF">2023-03-22T12:39:00Z</dcterms:created>
  <dcterms:modified xsi:type="dcterms:W3CDTF">2023-03-22T12:39:00Z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0x010100B68AD2A824334E4982171CD9396D59A5</vt:lpwstr>
  </property>
  <property fmtid="{D5CDD505-2E9C-101B-9397-08002B2CF9AE}" pid="3" name="MediaServiceImageTags">
    <vt:lpwstr/>
  </property>
</Properties>
</file>