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694EB" w14:textId="0EB966C2" w:rsidR="002268FE" w:rsidRDefault="002268FE" w:rsidP="394F1BC7">
      <w:pPr>
        <w:spacing w:after="0" w:line="240" w:lineRule="auto"/>
        <w:contextualSpacing/>
        <w:jc w:val="both"/>
        <w:rPr>
          <w:b/>
          <w:bCs/>
        </w:rPr>
      </w:pPr>
    </w:p>
    <w:p w14:paraId="6F487152" w14:textId="649D38D0" w:rsidR="00C646CA" w:rsidRDefault="00C646CA" w:rsidP="394F1BC7">
      <w:pPr>
        <w:spacing w:after="0" w:line="240" w:lineRule="auto"/>
        <w:contextualSpacing/>
        <w:jc w:val="both"/>
        <w:rPr>
          <w:b/>
          <w:bCs/>
        </w:rPr>
      </w:pPr>
      <w:r w:rsidRPr="394F1BC7">
        <w:rPr>
          <w:b/>
          <w:bCs/>
        </w:rPr>
        <w:t>OVERVIEW</w:t>
      </w:r>
    </w:p>
    <w:p w14:paraId="08B3344D" w14:textId="22D2ADCE" w:rsidR="00417993" w:rsidRDefault="00473CB8" w:rsidP="394F1BC7">
      <w:pPr>
        <w:spacing w:after="0" w:line="240" w:lineRule="auto"/>
        <w:contextualSpacing/>
      </w:pPr>
      <w:r>
        <w:t xml:space="preserve">The </w:t>
      </w:r>
      <w:r w:rsidR="00417993">
        <w:t xml:space="preserve">Animal Law &amp; Policy Clinic </w:t>
      </w:r>
      <w:r>
        <w:t xml:space="preserve">operates </w:t>
      </w:r>
      <w:r w:rsidR="004A1939">
        <w:t>as</w:t>
      </w:r>
      <w:r>
        <w:t xml:space="preserve"> a public interest</w:t>
      </w:r>
      <w:r w:rsidR="00FC4BF6">
        <w:t xml:space="preserve"> law firm </w:t>
      </w:r>
      <w:r w:rsidR="00895C4C">
        <w:t xml:space="preserve">working to advance the interests of </w:t>
      </w:r>
      <w:r w:rsidR="005B32F9">
        <w:t>animal</w:t>
      </w:r>
      <w:r w:rsidR="003005A9">
        <w:t>s</w:t>
      </w:r>
      <w:r w:rsidR="005B32F9">
        <w:t xml:space="preserve"> t</w:t>
      </w:r>
      <w:r w:rsidR="00BA32F9">
        <w:t xml:space="preserve">hrough litigation, </w:t>
      </w:r>
      <w:r w:rsidR="000A632D">
        <w:t xml:space="preserve">legislation, administrative </w:t>
      </w:r>
      <w:r w:rsidR="00AB660F">
        <w:t>rulemaking</w:t>
      </w:r>
      <w:r w:rsidR="005B32F9">
        <w:t xml:space="preserve">, </w:t>
      </w:r>
      <w:r w:rsidR="000C11DF">
        <w:t xml:space="preserve">policy initiatives, </w:t>
      </w:r>
      <w:r w:rsidR="005B32F9">
        <w:t>organizing, and similar legal advocacy avenues. S</w:t>
      </w:r>
      <w:r w:rsidR="00507D4E">
        <w:t xml:space="preserve">tudents gain direct experience </w:t>
      </w:r>
      <w:r w:rsidR="00EA799C">
        <w:t>with a</w:t>
      </w:r>
      <w:r w:rsidR="00F54907">
        <w:t xml:space="preserve"> broad range of laws</w:t>
      </w:r>
      <w:r w:rsidR="0076797B">
        <w:t>—</w:t>
      </w:r>
      <w:r w:rsidR="00F54907">
        <w:t xml:space="preserve">such as </w:t>
      </w:r>
      <w:r w:rsidR="00417993">
        <w:t>the Endangered Species Act, the Animal Welfare Act,</w:t>
      </w:r>
      <w:r w:rsidR="00F54907">
        <w:t xml:space="preserve"> and</w:t>
      </w:r>
      <w:r w:rsidR="00417993">
        <w:t xml:space="preserve"> </w:t>
      </w:r>
      <w:r w:rsidR="002C792B">
        <w:t>the Freedom of Information Act</w:t>
      </w:r>
      <w:r w:rsidR="0076797B">
        <w:t xml:space="preserve">—and </w:t>
      </w:r>
      <w:r w:rsidR="006D3680">
        <w:t xml:space="preserve">develop critically important </w:t>
      </w:r>
      <w:r w:rsidR="00BB0400">
        <w:t xml:space="preserve">strategic </w:t>
      </w:r>
      <w:r w:rsidR="00947AF4">
        <w:t xml:space="preserve">thinking </w:t>
      </w:r>
      <w:r w:rsidR="00A5330F">
        <w:t>and analytical skills.</w:t>
      </w:r>
      <w:r w:rsidR="00836A3F">
        <w:t xml:space="preserve"> They learn how to juggle multiple projects and work with co-counsel</w:t>
      </w:r>
      <w:r w:rsidR="006546EE">
        <w:t xml:space="preserve"> and are given significant responsibility over their projects.</w:t>
      </w:r>
    </w:p>
    <w:p w14:paraId="07627AE7" w14:textId="77777777" w:rsidR="002268FE" w:rsidRPr="00C646CA" w:rsidRDefault="002268FE" w:rsidP="394F1BC7">
      <w:pPr>
        <w:spacing w:after="0" w:line="240" w:lineRule="auto"/>
        <w:contextualSpacing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C646CA" w14:paraId="77E7308F" w14:textId="77777777" w:rsidTr="008E6C82">
        <w:trPr>
          <w:trHeight w:val="223"/>
        </w:trPr>
        <w:tc>
          <w:tcPr>
            <w:tcW w:w="3235" w:type="dxa"/>
          </w:tcPr>
          <w:p w14:paraId="03BFE6C5" w14:textId="7C0EBAC2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560" w:type="dxa"/>
          </w:tcPr>
          <w:p w14:paraId="7404D187" w14:textId="559530CF" w:rsidR="00C646CA" w:rsidRPr="00417993" w:rsidRDefault="002268FE" w:rsidP="00F16500">
            <w:pPr>
              <w:contextualSpacing/>
              <w:rPr>
                <w:bCs/>
              </w:rPr>
            </w:pPr>
            <w:r>
              <w:rPr>
                <w:bCs/>
              </w:rPr>
              <w:t>Fall or</w:t>
            </w:r>
            <w:r w:rsidR="00417993">
              <w:rPr>
                <w:bCs/>
              </w:rPr>
              <w:t xml:space="preserve"> Spring</w:t>
            </w:r>
          </w:p>
        </w:tc>
      </w:tr>
      <w:tr w:rsidR="00C646CA" w14:paraId="2FB5B711" w14:textId="77777777" w:rsidTr="00291809">
        <w:trPr>
          <w:trHeight w:val="260"/>
        </w:trPr>
        <w:tc>
          <w:tcPr>
            <w:tcW w:w="3235" w:type="dxa"/>
          </w:tcPr>
          <w:p w14:paraId="7B3EDC5A" w14:textId="5E244E49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560" w:type="dxa"/>
          </w:tcPr>
          <w:p w14:paraId="35985305" w14:textId="18C1623B" w:rsidR="00C646CA" w:rsidRPr="00417993" w:rsidRDefault="002C792B" w:rsidP="002268FE">
            <w:pPr>
              <w:contextualSpacing/>
              <w:rPr>
                <w:bCs/>
              </w:rPr>
            </w:pPr>
            <w:r>
              <w:rPr>
                <w:bCs/>
              </w:rPr>
              <w:t>Animal Law &amp; Policy Clinic</w:t>
            </w:r>
            <w:r w:rsidR="002268FE">
              <w:rPr>
                <w:bCs/>
              </w:rPr>
              <w:t>al Seminar</w:t>
            </w:r>
          </w:p>
        </w:tc>
      </w:tr>
      <w:tr w:rsidR="00C646CA" w14:paraId="478D24ED" w14:textId="77777777" w:rsidTr="008E6C82">
        <w:trPr>
          <w:trHeight w:val="223"/>
        </w:trPr>
        <w:tc>
          <w:tcPr>
            <w:tcW w:w="3235" w:type="dxa"/>
          </w:tcPr>
          <w:p w14:paraId="693CCF41" w14:textId="66CB170B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560" w:type="dxa"/>
          </w:tcPr>
          <w:p w14:paraId="5CE7E6C6" w14:textId="1EE26B9A" w:rsidR="00C646CA" w:rsidRPr="002C792B" w:rsidRDefault="002C792B" w:rsidP="00F16500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2268FE">
              <w:rPr>
                <w:bCs/>
              </w:rPr>
              <w:t xml:space="preserve"> classroom credits</w:t>
            </w:r>
          </w:p>
        </w:tc>
      </w:tr>
      <w:tr w:rsidR="00C646CA" w14:paraId="6E0344E1" w14:textId="77777777" w:rsidTr="008E6C82">
        <w:trPr>
          <w:trHeight w:val="223"/>
        </w:trPr>
        <w:tc>
          <w:tcPr>
            <w:tcW w:w="3235" w:type="dxa"/>
          </w:tcPr>
          <w:p w14:paraId="0CCE80A0" w14:textId="10A0B956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560" w:type="dxa"/>
          </w:tcPr>
          <w:p w14:paraId="69293C82" w14:textId="084ED221" w:rsidR="00C646CA" w:rsidRPr="002C792B" w:rsidRDefault="002268FE" w:rsidP="00F16500">
            <w:pPr>
              <w:contextualSpacing/>
              <w:rPr>
                <w:bCs/>
              </w:rPr>
            </w:pPr>
            <w:r>
              <w:rPr>
                <w:bCs/>
              </w:rPr>
              <w:t>3, 4 or 5</w:t>
            </w:r>
            <w:r w:rsidR="008E6C82">
              <w:rPr>
                <w:bCs/>
              </w:rPr>
              <w:t xml:space="preserve"> clinical</w:t>
            </w:r>
            <w:r>
              <w:rPr>
                <w:bCs/>
              </w:rPr>
              <w:t xml:space="preserve"> credits</w:t>
            </w:r>
          </w:p>
        </w:tc>
      </w:tr>
      <w:tr w:rsidR="00C646CA" w14:paraId="346BCF30" w14:textId="77777777" w:rsidTr="008E6C82">
        <w:trPr>
          <w:trHeight w:val="234"/>
        </w:trPr>
        <w:tc>
          <w:tcPr>
            <w:tcW w:w="3235" w:type="dxa"/>
          </w:tcPr>
          <w:p w14:paraId="303241C5" w14:textId="6210710D" w:rsidR="00C646CA" w:rsidRPr="00C646CA" w:rsidRDefault="00C646CA" w:rsidP="00C646C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560" w:type="dxa"/>
          </w:tcPr>
          <w:p w14:paraId="1311FEE2" w14:textId="7030F75A" w:rsidR="00C646CA" w:rsidRPr="002C792B" w:rsidRDefault="00291809" w:rsidP="00C646CA">
            <w:pPr>
              <w:contextualSpacing/>
              <w:rPr>
                <w:bCs/>
              </w:rPr>
            </w:pPr>
            <w:r>
              <w:rPr>
                <w:bCs/>
              </w:rPr>
              <w:t xml:space="preserve">HLS; </w:t>
            </w:r>
            <w:r w:rsidR="002C792B">
              <w:rPr>
                <w:bCs/>
              </w:rPr>
              <w:t>1607 Massachusetts Ave, 3</w:t>
            </w:r>
            <w:r w:rsidR="002C792B" w:rsidRPr="002C792B">
              <w:rPr>
                <w:bCs/>
                <w:vertAlign w:val="superscript"/>
              </w:rPr>
              <w:t>rd</w:t>
            </w:r>
            <w:r w:rsidR="002C792B">
              <w:rPr>
                <w:bCs/>
              </w:rPr>
              <w:t xml:space="preserve"> Floor</w:t>
            </w:r>
          </w:p>
        </w:tc>
      </w:tr>
      <w:tr w:rsidR="00C646CA" w14:paraId="055DF381" w14:textId="77777777" w:rsidTr="008E6C82">
        <w:trPr>
          <w:trHeight w:val="223"/>
        </w:trPr>
        <w:tc>
          <w:tcPr>
            <w:tcW w:w="3235" w:type="dxa"/>
          </w:tcPr>
          <w:p w14:paraId="4A4CFAC8" w14:textId="2BCDF4BE" w:rsidR="00C646CA" w:rsidRPr="00C646CA" w:rsidRDefault="00C646CA" w:rsidP="00C646CA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560" w:type="dxa"/>
          </w:tcPr>
          <w:p w14:paraId="063DA134" w14:textId="15B2DD4B" w:rsidR="00C646CA" w:rsidRDefault="002C792B" w:rsidP="00C646CA">
            <w:pPr>
              <w:contextualSpacing/>
              <w:rPr>
                <w:b/>
              </w:rPr>
            </w:pPr>
            <w:r>
              <w:t>Helios</w:t>
            </w:r>
          </w:p>
        </w:tc>
      </w:tr>
    </w:tbl>
    <w:p w14:paraId="7057BC07" w14:textId="77777777" w:rsidR="00C646CA" w:rsidRDefault="00C646CA" w:rsidP="00F16500">
      <w:pPr>
        <w:spacing w:after="0" w:line="240" w:lineRule="auto"/>
        <w:contextualSpacing/>
        <w:rPr>
          <w:b/>
        </w:rPr>
      </w:pPr>
    </w:p>
    <w:p w14:paraId="5429ADE5" w14:textId="0B504429" w:rsidR="001A58CD" w:rsidRPr="00787970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>TYPES OF CASES/CLIENTS</w:t>
      </w:r>
      <w:r w:rsidR="00C646CA">
        <w:rPr>
          <w:b/>
        </w:rPr>
        <w:t>/PROJECTS</w:t>
      </w:r>
    </w:p>
    <w:p w14:paraId="15BA4D35" w14:textId="5B916CEA" w:rsidR="00A02836" w:rsidRDefault="00A02836" w:rsidP="002268FE">
      <w:pPr>
        <w:spacing w:after="0" w:line="240" w:lineRule="auto"/>
        <w:contextualSpacing/>
      </w:pPr>
      <w:r>
        <w:t xml:space="preserve">Students typically work in pairs as lead counsel and co-counsel on two cases or </w:t>
      </w:r>
      <w:r w:rsidR="00D44F75">
        <w:t xml:space="preserve">other </w:t>
      </w:r>
      <w:r>
        <w:t xml:space="preserve">projects </w:t>
      </w:r>
      <w:r w:rsidR="00D44F75">
        <w:t>(e.g., policy initiatives, legislative</w:t>
      </w:r>
      <w:r w:rsidR="00FB1992">
        <w:t xml:space="preserve"> drafting, commenting on rulemakings, drafting petitions for rulemaking, drafting discovery and amicus briefs</w:t>
      </w:r>
      <w:r w:rsidR="000E265D">
        <w:t xml:space="preserve">) </w:t>
      </w:r>
      <w:r>
        <w:t xml:space="preserve">each semester. Instructors assign </w:t>
      </w:r>
      <w:r w:rsidR="007A3D03">
        <w:t xml:space="preserve">projects </w:t>
      </w:r>
      <w:r>
        <w:t xml:space="preserve">at the beginning of the semester </w:t>
      </w:r>
      <w:r w:rsidR="00BC51AC">
        <w:t xml:space="preserve">after surveying </w:t>
      </w:r>
      <w:r w:rsidR="002E1F79">
        <w:t xml:space="preserve">students’ case preferences. </w:t>
      </w:r>
      <w:r>
        <w:t xml:space="preserve">The </w:t>
      </w:r>
      <w:r w:rsidR="000E265D">
        <w:t>C</w:t>
      </w:r>
      <w:r>
        <w:t>linic’s clients are typically animal-protection or environmental non-profit</w:t>
      </w:r>
      <w:r w:rsidR="00066A63">
        <w:t>s and</w:t>
      </w:r>
      <w:r w:rsidR="002E1F79">
        <w:t xml:space="preserve"> may also include </w:t>
      </w:r>
      <w:r w:rsidR="00AB185F">
        <w:t>individual advocates or scientists.</w:t>
      </w:r>
    </w:p>
    <w:p w14:paraId="5E7DB999" w14:textId="1C790D6D" w:rsidR="003E429A" w:rsidRPr="00DC5F73" w:rsidRDefault="00A02836" w:rsidP="002268FE">
      <w:pPr>
        <w:spacing w:after="0" w:line="240" w:lineRule="auto"/>
        <w:contextualSpacing/>
      </w:pPr>
      <w:r>
        <w:t xml:space="preserve">Students working on litigation projects may develop standing </w:t>
      </w:r>
      <w:r w:rsidR="00AB185F">
        <w:t>analyses</w:t>
      </w:r>
      <w:r>
        <w:t xml:space="preserve">, draft briefs and motions, prepare discovery, and interview clients and witnesses. </w:t>
      </w:r>
      <w:r w:rsidR="003E429A">
        <w:t xml:space="preserve">For example, this semester students are drafting a brief in </w:t>
      </w:r>
      <w:r w:rsidR="003E429A" w:rsidRPr="55828CCE">
        <w:rPr>
          <w:i/>
          <w:iCs/>
        </w:rPr>
        <w:t>Rise for Animals v. Vilsack</w:t>
      </w:r>
      <w:r w:rsidR="003E429A">
        <w:t xml:space="preserve">, a case </w:t>
      </w:r>
      <w:r w:rsidR="001B5A18">
        <w:t xml:space="preserve">pending in federal court </w:t>
      </w:r>
      <w:r w:rsidR="003E429A">
        <w:t xml:space="preserve">challenging the U.S. Department of Agriculture’s implementation of a </w:t>
      </w:r>
      <w:r w:rsidR="00397035">
        <w:t xml:space="preserve">secret </w:t>
      </w:r>
      <w:r w:rsidR="003E429A">
        <w:t xml:space="preserve">policy to limit </w:t>
      </w:r>
      <w:r w:rsidR="00964FF8">
        <w:t xml:space="preserve">its </w:t>
      </w:r>
      <w:r w:rsidR="00D14C03">
        <w:t>o</w:t>
      </w:r>
      <w:r w:rsidR="00964FF8">
        <w:t>versight of</w:t>
      </w:r>
      <w:r w:rsidR="003E429A">
        <w:t xml:space="preserve"> </w:t>
      </w:r>
      <w:r w:rsidR="00D14C03">
        <w:t xml:space="preserve">animal experimentation by </w:t>
      </w:r>
      <w:r w:rsidR="00A81EE8">
        <w:t>certain labs.</w:t>
      </w:r>
      <w:r w:rsidR="54B595AA">
        <w:t xml:space="preserve"> </w:t>
      </w:r>
      <w:r w:rsidR="003E429A">
        <w:t xml:space="preserve">Students working on </w:t>
      </w:r>
      <w:r w:rsidR="00B20963">
        <w:t>policy</w:t>
      </w:r>
      <w:r w:rsidR="003E429A">
        <w:t xml:space="preserve"> projects may prepare petitions for rulemaking or comments on federal actions that impact animals. For example, in 2022, the Clinic </w:t>
      </w:r>
      <w:r w:rsidR="00046A06">
        <w:t xml:space="preserve">worked alongside </w:t>
      </w:r>
      <w:r w:rsidR="006449EF">
        <w:t>organizations, including the</w:t>
      </w:r>
      <w:r w:rsidR="00046A06">
        <w:t xml:space="preserve"> Center for Biological Diversity, to submit</w:t>
      </w:r>
      <w:r w:rsidR="007A2BDD">
        <w:t xml:space="preserve"> a </w:t>
      </w:r>
      <w:r w:rsidR="002943CA">
        <w:t xml:space="preserve">listing </w:t>
      </w:r>
      <w:r w:rsidR="007A2BDD">
        <w:t xml:space="preserve">petition to the U.S. Fish and Wildlife Service to </w:t>
      </w:r>
      <w:r w:rsidR="002943CA">
        <w:t xml:space="preserve">reclassify </w:t>
      </w:r>
      <w:r w:rsidR="00F739B6">
        <w:t>the Florida manatee as endangered</w:t>
      </w:r>
      <w:r w:rsidR="00046A06">
        <w:t xml:space="preserve">. </w:t>
      </w:r>
    </w:p>
    <w:p w14:paraId="03F1873E" w14:textId="706606F4" w:rsidR="003E429A" w:rsidRPr="00DC5F73" w:rsidRDefault="00B552C4" w:rsidP="002268FE">
      <w:pPr>
        <w:spacing w:after="0" w:line="240" w:lineRule="auto"/>
        <w:contextualSpacing/>
      </w:pPr>
      <w:r>
        <w:t xml:space="preserve">The Clinic also pursues a variety of </w:t>
      </w:r>
      <w:r w:rsidR="00A02836">
        <w:t>think-tank</w:t>
      </w:r>
      <w:r w:rsidR="007D3D6A">
        <w:t xml:space="preserve"> style research</w:t>
      </w:r>
      <w:r w:rsidR="00A02836">
        <w:t xml:space="preserve"> projects</w:t>
      </w:r>
      <w:r>
        <w:t xml:space="preserve"> </w:t>
      </w:r>
      <w:r w:rsidR="00B64ADB">
        <w:t>to</w:t>
      </w:r>
      <w:r w:rsidR="00B20963">
        <w:t xml:space="preserve"> incubate novel ideas and approaches to animal </w:t>
      </w:r>
      <w:r w:rsidR="00DC5F73">
        <w:t xml:space="preserve">legal </w:t>
      </w:r>
      <w:r w:rsidR="00B20963">
        <w:t xml:space="preserve">advocacy. </w:t>
      </w:r>
      <w:r w:rsidR="00A15CE8">
        <w:t xml:space="preserve">This work typically involves both legal research and </w:t>
      </w:r>
      <w:r w:rsidR="00A02836">
        <w:t>investigations</w:t>
      </w:r>
      <w:r w:rsidR="00DC5F73">
        <w:t xml:space="preserve"> </w:t>
      </w:r>
      <w:r w:rsidR="00A02836">
        <w:t xml:space="preserve">using records requests, </w:t>
      </w:r>
      <w:r w:rsidR="003E429A">
        <w:t>witness interviews, and other</w:t>
      </w:r>
      <w:r w:rsidR="007D3D6A">
        <w:t xml:space="preserve"> investigative techniques</w:t>
      </w:r>
      <w:r w:rsidR="00DC5F73">
        <w:t>.</w:t>
      </w:r>
    </w:p>
    <w:p w14:paraId="7FB7743D" w14:textId="5006B97A" w:rsidR="003E429A" w:rsidRDefault="003E429A" w:rsidP="002268FE">
      <w:pPr>
        <w:spacing w:after="0" w:line="240" w:lineRule="auto"/>
        <w:contextualSpacing/>
      </w:pPr>
      <w:r>
        <w:t xml:space="preserve">Our </w:t>
      </w:r>
      <w:r w:rsidR="007C77FA">
        <w:t>Cl</w:t>
      </w:r>
      <w:r>
        <w:t>inic</w:t>
      </w:r>
      <w:r w:rsidR="007C77FA">
        <w:t xml:space="preserve"> </w:t>
      </w:r>
      <w:r w:rsidR="00746267">
        <w:t xml:space="preserve">also </w:t>
      </w:r>
      <w:r w:rsidR="00AD275B">
        <w:t xml:space="preserve">emphasizes the importance of </w:t>
      </w:r>
      <w:r w:rsidR="00887E4A">
        <w:t xml:space="preserve">media coverage </w:t>
      </w:r>
      <w:r w:rsidR="00537408">
        <w:t>in animal protection cases</w:t>
      </w:r>
      <w:r w:rsidR="00CD4ACA">
        <w:t>. We</w:t>
      </w:r>
      <w:r w:rsidR="00537408">
        <w:t xml:space="preserve"> have a dedicated </w:t>
      </w:r>
      <w:r w:rsidR="00746267">
        <w:t>C</w:t>
      </w:r>
      <w:r w:rsidR="00537408">
        <w:t xml:space="preserve">ommunications </w:t>
      </w:r>
      <w:r w:rsidR="00746267">
        <w:t>D</w:t>
      </w:r>
      <w:r w:rsidR="00537408">
        <w:t xml:space="preserve">irector who </w:t>
      </w:r>
      <w:r w:rsidR="00B902D8">
        <w:t>handles all media outreach—both traditional and social media—and advises students about how to interact with the press</w:t>
      </w:r>
      <w:r w:rsidR="003E665C">
        <w:t>.</w:t>
      </w:r>
      <w:r w:rsidR="00BE4E38">
        <w:t xml:space="preserve"> </w:t>
      </w:r>
      <w:r w:rsidR="00CD4ACA">
        <w:t>For example,</w:t>
      </w:r>
      <w:r w:rsidR="001164A2">
        <w:t xml:space="preserve"> last fall the San Francisco Chronical covered</w:t>
      </w:r>
      <w:r w:rsidR="00CD4ACA">
        <w:t xml:space="preserve"> </w:t>
      </w:r>
      <w:r w:rsidR="002F24F8">
        <w:t>a Supreme Court amicus</w:t>
      </w:r>
      <w:r w:rsidR="00BE4E38">
        <w:t xml:space="preserve"> brief</w:t>
      </w:r>
      <w:r w:rsidR="00D93921">
        <w:t xml:space="preserve"> </w:t>
      </w:r>
      <w:r w:rsidR="000D31F6">
        <w:t>co-authored by a Clinic</w:t>
      </w:r>
      <w:r w:rsidR="00B66757">
        <w:t>al fellow</w:t>
      </w:r>
      <w:r w:rsidR="000D31F6">
        <w:t xml:space="preserve"> and student </w:t>
      </w:r>
      <w:r w:rsidR="00D93921">
        <w:t xml:space="preserve">in </w:t>
      </w:r>
      <w:r w:rsidR="00D93921" w:rsidRPr="55828CCE">
        <w:rPr>
          <w:i/>
          <w:iCs/>
        </w:rPr>
        <w:t>National Pork Producers Council v. Ross</w:t>
      </w:r>
      <w:r w:rsidR="002F24F8">
        <w:t xml:space="preserve">, </w:t>
      </w:r>
      <w:r w:rsidR="003413B1">
        <w:t>a case</w:t>
      </w:r>
      <w:r w:rsidR="000D31F6">
        <w:t xml:space="preserve"> considering the constitutionality of a</w:t>
      </w:r>
      <w:r w:rsidR="00231106">
        <w:t xml:space="preserve"> California ballot initiative</w:t>
      </w:r>
      <w:r w:rsidR="0097688B">
        <w:t xml:space="preserve"> </w:t>
      </w:r>
      <w:r w:rsidR="002F24F8">
        <w:t xml:space="preserve">banning the sale of meat from pigs farmed </w:t>
      </w:r>
      <w:r w:rsidR="00231106">
        <w:t>in a "cruel manner</w:t>
      </w:r>
      <w:r w:rsidR="000D31F6">
        <w:t>.”</w:t>
      </w:r>
    </w:p>
    <w:p w14:paraId="6097C347" w14:textId="77777777" w:rsidR="00871444" w:rsidRDefault="00871444" w:rsidP="00C5557E">
      <w:pPr>
        <w:spacing w:after="0" w:line="240" w:lineRule="auto"/>
        <w:contextualSpacing/>
        <w:rPr>
          <w:b/>
        </w:rPr>
      </w:pPr>
    </w:p>
    <w:p w14:paraId="525FAE39" w14:textId="0D95F058" w:rsidR="00871444" w:rsidRDefault="00C5557E" w:rsidP="00C5557E">
      <w:pPr>
        <w:spacing w:after="0" w:line="240" w:lineRule="auto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4050"/>
        <w:gridCol w:w="3325"/>
      </w:tblGrid>
      <w:tr w:rsidR="00C5557E" w14:paraId="56C779D0" w14:textId="77777777" w:rsidTr="002268FE">
        <w:trPr>
          <w:jc w:val="center"/>
        </w:trPr>
        <w:tc>
          <w:tcPr>
            <w:tcW w:w="3415" w:type="dxa"/>
          </w:tcPr>
          <w:p w14:paraId="7CCB5A61" w14:textId="77777777" w:rsidR="00C5557E" w:rsidRDefault="00C5557E" w:rsidP="00A82F57">
            <w:pPr>
              <w:contextualSpacing/>
            </w:pPr>
            <w:r>
              <w:t>Brief writing</w:t>
            </w:r>
          </w:p>
        </w:tc>
        <w:tc>
          <w:tcPr>
            <w:tcW w:w="4050" w:type="dxa"/>
          </w:tcPr>
          <w:p w14:paraId="205740B0" w14:textId="2C82AC95" w:rsidR="00C5557E" w:rsidRDefault="003E665C" w:rsidP="00A82F57">
            <w:pPr>
              <w:contextualSpacing/>
            </w:pPr>
            <w:r>
              <w:t xml:space="preserve">Trial Court and </w:t>
            </w:r>
            <w:r w:rsidR="00C5557E">
              <w:t>Appellate litigation</w:t>
            </w:r>
          </w:p>
        </w:tc>
        <w:tc>
          <w:tcPr>
            <w:tcW w:w="3325" w:type="dxa"/>
          </w:tcPr>
          <w:p w14:paraId="4E5966BF" w14:textId="77777777" w:rsidR="00C5557E" w:rsidRDefault="00C5557E" w:rsidP="00A82F57">
            <w:pPr>
              <w:contextualSpacing/>
            </w:pPr>
            <w:r>
              <w:t>Interviewing clients</w:t>
            </w:r>
          </w:p>
        </w:tc>
      </w:tr>
      <w:tr w:rsidR="00C5557E" w14:paraId="126B7401" w14:textId="77777777" w:rsidTr="002268FE">
        <w:trPr>
          <w:jc w:val="center"/>
        </w:trPr>
        <w:tc>
          <w:tcPr>
            <w:tcW w:w="3415" w:type="dxa"/>
          </w:tcPr>
          <w:p w14:paraId="3D9904E4" w14:textId="77777777" w:rsidR="00C5557E" w:rsidRDefault="00C5557E" w:rsidP="00A82F57">
            <w:pPr>
              <w:contextualSpacing/>
            </w:pPr>
            <w:r>
              <w:t>Legal research and writing</w:t>
            </w:r>
          </w:p>
        </w:tc>
        <w:tc>
          <w:tcPr>
            <w:tcW w:w="4050" w:type="dxa"/>
          </w:tcPr>
          <w:p w14:paraId="325D80FC" w14:textId="77777777" w:rsidR="00C5557E" w:rsidRDefault="00C5557E" w:rsidP="00A82F57">
            <w:pPr>
              <w:contextualSpacing/>
            </w:pPr>
            <w:r>
              <w:t>Collaboration with partner organizations</w:t>
            </w:r>
          </w:p>
        </w:tc>
        <w:tc>
          <w:tcPr>
            <w:tcW w:w="3325" w:type="dxa"/>
          </w:tcPr>
          <w:p w14:paraId="482A1B70" w14:textId="77777777" w:rsidR="00C5557E" w:rsidRDefault="00C5557E" w:rsidP="00A82F57">
            <w:pPr>
              <w:contextualSpacing/>
            </w:pPr>
            <w:r>
              <w:t>Drafting reports and policy papers</w:t>
            </w:r>
          </w:p>
        </w:tc>
      </w:tr>
      <w:tr w:rsidR="00C5557E" w14:paraId="5BD51217" w14:textId="77777777" w:rsidTr="002268FE">
        <w:trPr>
          <w:jc w:val="center"/>
        </w:trPr>
        <w:tc>
          <w:tcPr>
            <w:tcW w:w="3415" w:type="dxa"/>
          </w:tcPr>
          <w:p w14:paraId="3F4DF573" w14:textId="77777777" w:rsidR="00C5557E" w:rsidRDefault="00C5557E" w:rsidP="00A82F57">
            <w:pPr>
              <w:contextualSpacing/>
            </w:pPr>
            <w:r>
              <w:t>Strategizing cases</w:t>
            </w:r>
          </w:p>
        </w:tc>
        <w:tc>
          <w:tcPr>
            <w:tcW w:w="4050" w:type="dxa"/>
          </w:tcPr>
          <w:p w14:paraId="2CCE0143" w14:textId="77777777" w:rsidR="00C5557E" w:rsidRDefault="00C5557E" w:rsidP="00A82F57">
            <w:pPr>
              <w:contextualSpacing/>
            </w:pPr>
            <w:r>
              <w:t>Preparing comments</w:t>
            </w:r>
          </w:p>
        </w:tc>
        <w:tc>
          <w:tcPr>
            <w:tcW w:w="3325" w:type="dxa"/>
          </w:tcPr>
          <w:p w14:paraId="761341ED" w14:textId="77777777" w:rsidR="00C5557E" w:rsidRDefault="00C5557E" w:rsidP="00A82F57">
            <w:pPr>
              <w:contextualSpacing/>
            </w:pPr>
            <w:r>
              <w:t>Oral presentations</w:t>
            </w:r>
          </w:p>
        </w:tc>
      </w:tr>
      <w:tr w:rsidR="00C5557E" w14:paraId="204FB1A8" w14:textId="77777777" w:rsidTr="002268FE">
        <w:trPr>
          <w:jc w:val="center"/>
        </w:trPr>
        <w:tc>
          <w:tcPr>
            <w:tcW w:w="3415" w:type="dxa"/>
          </w:tcPr>
          <w:p w14:paraId="1823D2E7" w14:textId="77777777" w:rsidR="00C5557E" w:rsidRDefault="00C5557E" w:rsidP="00A82F57">
            <w:pPr>
              <w:contextualSpacing/>
            </w:pPr>
            <w:r>
              <w:t>Policy and advocacy work</w:t>
            </w:r>
          </w:p>
        </w:tc>
        <w:tc>
          <w:tcPr>
            <w:tcW w:w="4050" w:type="dxa"/>
          </w:tcPr>
          <w:p w14:paraId="315E9387" w14:textId="77777777" w:rsidR="00C5557E" w:rsidRDefault="00C5557E" w:rsidP="00A82F57">
            <w:pPr>
              <w:contextualSpacing/>
            </w:pPr>
            <w:r>
              <w:t>Trial preparation</w:t>
            </w:r>
          </w:p>
        </w:tc>
        <w:tc>
          <w:tcPr>
            <w:tcW w:w="3325" w:type="dxa"/>
          </w:tcPr>
          <w:p w14:paraId="144E70F2" w14:textId="77777777" w:rsidR="00C5557E" w:rsidRDefault="00C5557E" w:rsidP="00A82F57">
            <w:pPr>
              <w:contextualSpacing/>
            </w:pPr>
            <w:r>
              <w:t>Administrative hearings</w:t>
            </w:r>
          </w:p>
        </w:tc>
      </w:tr>
      <w:tr w:rsidR="00C5557E" w14:paraId="184874E5" w14:textId="77777777" w:rsidTr="002268FE">
        <w:trPr>
          <w:jc w:val="center"/>
        </w:trPr>
        <w:tc>
          <w:tcPr>
            <w:tcW w:w="3415" w:type="dxa"/>
          </w:tcPr>
          <w:p w14:paraId="2C5F4749" w14:textId="77777777" w:rsidR="00C5557E" w:rsidRDefault="00C5557E" w:rsidP="00A82F57">
            <w:pPr>
              <w:contextualSpacing/>
            </w:pPr>
            <w:r>
              <w:t>Working with experts</w:t>
            </w:r>
          </w:p>
        </w:tc>
        <w:tc>
          <w:tcPr>
            <w:tcW w:w="4050" w:type="dxa"/>
          </w:tcPr>
          <w:p w14:paraId="5E3E7969" w14:textId="77777777" w:rsidR="00C5557E" w:rsidRDefault="00C5557E" w:rsidP="00A82F57">
            <w:pPr>
              <w:contextualSpacing/>
            </w:pPr>
            <w:r>
              <w:t>Fact investigation</w:t>
            </w:r>
          </w:p>
        </w:tc>
        <w:tc>
          <w:tcPr>
            <w:tcW w:w="3325" w:type="dxa"/>
          </w:tcPr>
          <w:p w14:paraId="1DC48C56" w14:textId="77777777" w:rsidR="00C5557E" w:rsidRDefault="00C5557E" w:rsidP="00A82F57">
            <w:pPr>
              <w:contextualSpacing/>
            </w:pPr>
            <w:r>
              <w:t>Community Education</w:t>
            </w:r>
          </w:p>
        </w:tc>
      </w:tr>
    </w:tbl>
    <w:p w14:paraId="137A7F81" w14:textId="52785351" w:rsidR="000F5A85" w:rsidRDefault="000F5A85" w:rsidP="55828CCE">
      <w:pPr>
        <w:spacing w:after="0" w:line="240" w:lineRule="auto"/>
        <w:contextualSpacing/>
        <w:rPr>
          <w:b/>
          <w:bCs/>
        </w:rPr>
      </w:pPr>
    </w:p>
    <w:p w14:paraId="599D12C1" w14:textId="77777777" w:rsidR="002268FE" w:rsidRDefault="002268FE" w:rsidP="00F16500">
      <w:pPr>
        <w:spacing w:after="0" w:line="240" w:lineRule="auto"/>
        <w:contextualSpacing/>
        <w:rPr>
          <w:b/>
        </w:rPr>
      </w:pPr>
    </w:p>
    <w:p w14:paraId="6EAEC47F" w14:textId="77777777" w:rsidR="002268FE" w:rsidRDefault="002268FE" w:rsidP="00F16500">
      <w:pPr>
        <w:spacing w:after="0" w:line="240" w:lineRule="auto"/>
        <w:contextualSpacing/>
        <w:rPr>
          <w:b/>
        </w:rPr>
      </w:pPr>
    </w:p>
    <w:p w14:paraId="60FB25CC" w14:textId="77777777" w:rsidR="002268FE" w:rsidRDefault="002268FE" w:rsidP="00F16500">
      <w:pPr>
        <w:spacing w:after="0" w:line="240" w:lineRule="auto"/>
        <w:contextualSpacing/>
        <w:rPr>
          <w:b/>
        </w:rPr>
      </w:pPr>
    </w:p>
    <w:p w14:paraId="6C8DFE32" w14:textId="77777777" w:rsidR="008E6C82" w:rsidRDefault="008E6C82" w:rsidP="00F16500">
      <w:pPr>
        <w:spacing w:after="0" w:line="240" w:lineRule="auto"/>
        <w:contextualSpacing/>
        <w:rPr>
          <w:b/>
        </w:rPr>
      </w:pPr>
    </w:p>
    <w:p w14:paraId="6D3AC898" w14:textId="77777777" w:rsidR="00291809" w:rsidRDefault="00291809" w:rsidP="00F16500">
      <w:pPr>
        <w:spacing w:after="0" w:line="240" w:lineRule="auto"/>
        <w:contextualSpacing/>
        <w:rPr>
          <w:b/>
        </w:rPr>
      </w:pPr>
    </w:p>
    <w:p w14:paraId="56427063" w14:textId="77777777" w:rsidR="00291809" w:rsidRDefault="00291809" w:rsidP="00F16500">
      <w:pPr>
        <w:spacing w:after="0" w:line="240" w:lineRule="auto"/>
        <w:contextualSpacing/>
        <w:rPr>
          <w:b/>
        </w:rPr>
      </w:pPr>
    </w:p>
    <w:p w14:paraId="5E277589" w14:textId="77777777" w:rsidR="00291809" w:rsidRDefault="00291809" w:rsidP="00F16500">
      <w:pPr>
        <w:spacing w:after="0" w:line="240" w:lineRule="auto"/>
        <w:contextualSpacing/>
        <w:rPr>
          <w:b/>
        </w:rPr>
      </w:pPr>
    </w:p>
    <w:p w14:paraId="7BDA3F88" w14:textId="5A3FD6FC" w:rsidR="001A58CD" w:rsidRPr="00787970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>TYPICAL WORK SCHEDULE</w:t>
      </w:r>
    </w:p>
    <w:p w14:paraId="23969F09" w14:textId="629B7A01" w:rsidR="00291809" w:rsidRDefault="00291809" w:rsidP="00A40127">
      <w:pPr>
        <w:spacing w:after="0" w:line="240" w:lineRule="auto"/>
        <w:contextualSpacing/>
      </w:pPr>
      <w:bookmarkStart w:id="0" w:name="_GoBack"/>
      <w:bookmarkEnd w:id="0"/>
    </w:p>
    <w:tbl>
      <w:tblPr>
        <w:tblW w:w="8810" w:type="dxa"/>
        <w:tblInd w:w="1160" w:type="dxa"/>
        <w:shd w:val="clear" w:color="auto" w:fill="FFFFFF"/>
        <w:tblLook w:val="04A0" w:firstRow="1" w:lastRow="0" w:firstColumn="1" w:lastColumn="0" w:noHBand="0" w:noVBand="1"/>
      </w:tblPr>
      <w:tblGrid>
        <w:gridCol w:w="3122"/>
        <w:gridCol w:w="3078"/>
        <w:gridCol w:w="2610"/>
      </w:tblGrid>
      <w:tr w:rsidR="00F231F8" w14:paraId="283853B9" w14:textId="77777777" w:rsidTr="00291809">
        <w:trPr>
          <w:trHeight w:val="260"/>
        </w:trPr>
        <w:tc>
          <w:tcPr>
            <w:tcW w:w="312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FFFFFF"/>
            <w:hideMark/>
          </w:tcPr>
          <w:p w14:paraId="0C51AC44" w14:textId="77777777" w:rsidR="00F231F8" w:rsidRPr="00F231F8" w:rsidRDefault="00F23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Morning</w:t>
            </w:r>
            <w:r w:rsidRPr="00F231F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shd w:val="clear" w:color="auto" w:fill="FFFFFF"/>
            <w:hideMark/>
          </w:tcPr>
          <w:p w14:paraId="344A759C" w14:textId="77777777" w:rsidR="00F231F8" w:rsidRPr="00F231F8" w:rsidRDefault="00F23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Afternoon</w:t>
            </w:r>
            <w:r w:rsidRPr="00F231F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shd w:val="clear" w:color="auto" w:fill="FFFFFF"/>
            <w:hideMark/>
          </w:tcPr>
          <w:p w14:paraId="278EB166" w14:textId="77777777" w:rsidR="00F231F8" w:rsidRPr="00F231F8" w:rsidRDefault="00F231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Evening</w:t>
            </w:r>
            <w:r w:rsidRPr="00F231F8">
              <w:rPr>
                <w:rFonts w:cstheme="minorHAnsi"/>
                <w:color w:val="000000"/>
              </w:rPr>
              <w:t> </w:t>
            </w:r>
          </w:p>
        </w:tc>
      </w:tr>
      <w:tr w:rsidR="00F231F8" w14:paraId="2D33038F" w14:textId="77777777" w:rsidTr="00291809">
        <w:trPr>
          <w:trHeight w:val="2778"/>
        </w:trPr>
        <w:tc>
          <w:tcPr>
            <w:tcW w:w="3122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FFFFFF"/>
            <w:hideMark/>
          </w:tcPr>
          <w:p w14:paraId="13F0A67E" w14:textId="77777777" w:rsidR="00F231F8" w:rsidRPr="00F231F8" w:rsidRDefault="00F231F8">
            <w:pPr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8:30 - 8:45 am:</w:t>
            </w:r>
            <w:r w:rsidRPr="00F231F8">
              <w:rPr>
                <w:rStyle w:val="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Walk to the clinical office space on campus</w:t>
            </w:r>
            <w:r w:rsidRPr="00F231F8">
              <w:rPr>
                <w:rFonts w:cstheme="minorHAnsi"/>
                <w:color w:val="000000"/>
              </w:rPr>
              <w:t> </w:t>
            </w:r>
          </w:p>
          <w:p w14:paraId="122FF1CA" w14:textId="77777777" w:rsidR="00F231F8" w:rsidRPr="00F231F8" w:rsidRDefault="00F231F8">
            <w:pPr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8:45 - 10:00 am:</w:t>
            </w:r>
            <w:r w:rsidRPr="00F231F8">
              <w:rPr>
                <w:rStyle w:val="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Review facts and case history in wildlife trafficking FOIA case</w:t>
            </w:r>
            <w:r w:rsidRPr="00F231F8">
              <w:rPr>
                <w:rFonts w:cstheme="minorHAnsi"/>
                <w:color w:val="000000"/>
              </w:rPr>
              <w:t> </w:t>
            </w:r>
          </w:p>
          <w:p w14:paraId="545B86D5" w14:textId="77777777" w:rsidR="00F231F8" w:rsidRPr="00F231F8" w:rsidRDefault="00F231F8">
            <w:pPr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10:00 - 11:00 am: </w:t>
            </w:r>
            <w:r w:rsidRPr="00F231F8">
              <w:rPr>
                <w:rStyle w:val="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Conduct onboarding interview with wildlife trafficking FOIA client</w:t>
            </w:r>
            <w:r w:rsidRPr="00F231F8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11:00 am - 12:15 pm: </w:t>
            </w:r>
            <w:r w:rsidRPr="00F231F8">
              <w:rPr>
                <w:rStyle w:val="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Litigation strategy meeting with supervisor and student co-counsel </w:t>
            </w:r>
            <w:r w:rsidRPr="00F231F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auto" w:fill="FFFFFF"/>
            <w:hideMark/>
          </w:tcPr>
          <w:p w14:paraId="565078E9" w14:textId="77777777" w:rsidR="00F231F8" w:rsidRPr="00F231F8" w:rsidRDefault="00F231F8">
            <w:pPr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12:15 - 1:15 pm: </w:t>
            </w:r>
            <w:r w:rsidRPr="00F231F8">
              <w:rPr>
                <w:rStyle w:val="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Clinical staff meeting with vegan lunch</w:t>
            </w:r>
            <w:r w:rsidRPr="00F231F8">
              <w:rPr>
                <w:rFonts w:cstheme="minorHAnsi"/>
                <w:color w:val="000000"/>
              </w:rPr>
              <w:t> </w:t>
            </w:r>
          </w:p>
          <w:p w14:paraId="683B732F" w14:textId="77777777" w:rsidR="00F231F8" w:rsidRPr="00F231F8" w:rsidRDefault="00F231F8">
            <w:pPr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1:15 - 2:30 pm: </w:t>
            </w:r>
            <w:r w:rsidRPr="00F231F8">
              <w:rPr>
                <w:rStyle w:val="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Read briefing documents in elk case</w:t>
            </w:r>
            <w:r w:rsidRPr="00F231F8">
              <w:rPr>
                <w:rFonts w:cstheme="minorHAnsi"/>
                <w:color w:val="000000"/>
              </w:rPr>
              <w:t> </w:t>
            </w:r>
          </w:p>
          <w:p w14:paraId="4BBECB88" w14:textId="77777777" w:rsidR="00F231F8" w:rsidRPr="00F231F8" w:rsidRDefault="00F231F8">
            <w:pPr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2:30 - 4:00 pm:</w:t>
            </w:r>
            <w:r w:rsidRPr="00F231F8">
              <w:rPr>
                <w:rStyle w:val="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Participate in moot with elk case litigator </w:t>
            </w:r>
          </w:p>
          <w:p w14:paraId="71930B1A" w14:textId="77777777" w:rsidR="00F231F8" w:rsidRPr="00F231F8" w:rsidRDefault="00F231F8">
            <w:pPr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4:00 - 5:00 pm: </w:t>
            </w:r>
            <w:r w:rsidRPr="00F231F8">
              <w:rPr>
                <w:rStyle w:val="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Prepare memo on circuit case law for wildlife trafficking FOIA case</w:t>
            </w:r>
            <w:r w:rsidRPr="00F231F8">
              <w:rPr>
                <w:rFonts w:cstheme="minorHAnsi"/>
                <w:color w:val="000000"/>
              </w:rPr>
              <w:t> </w:t>
            </w:r>
          </w:p>
          <w:p w14:paraId="311DD776" w14:textId="77777777" w:rsidR="00F231F8" w:rsidRPr="00F231F8" w:rsidRDefault="00F231F8">
            <w:pPr>
              <w:rPr>
                <w:rFonts w:cstheme="minorHAnsi"/>
                <w:sz w:val="24"/>
                <w:szCs w:val="24"/>
              </w:rPr>
            </w:pPr>
            <w:r w:rsidRPr="00F231F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shd w:val="clear" w:color="auto" w:fill="FFFFFF"/>
            <w:hideMark/>
          </w:tcPr>
          <w:p w14:paraId="60DF9CD0" w14:textId="77777777" w:rsidR="00F231F8" w:rsidRPr="00F231F8" w:rsidRDefault="00F231F8">
            <w:pPr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5:00 - 5:45 pm: </w:t>
            </w:r>
            <w:r w:rsidRPr="00F231F8">
              <w:rPr>
                <w:rStyle w:val="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Analyze agency’s management documents for threatened species</w:t>
            </w:r>
            <w:r w:rsidRPr="00F231F8">
              <w:rPr>
                <w:rFonts w:cstheme="minorHAnsi"/>
                <w:color w:val="000000"/>
              </w:rPr>
              <w:t> </w:t>
            </w:r>
          </w:p>
          <w:p w14:paraId="7D8FB452" w14:textId="77777777" w:rsidR="00F231F8" w:rsidRPr="00F231F8" w:rsidRDefault="00F231F8">
            <w:pPr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5:45 - 6:30 pm: </w:t>
            </w:r>
            <w:r w:rsidRPr="00F231F8">
              <w:rPr>
                <w:rStyle w:val="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Work on outline of petition to reclassify threatened species as endangered </w:t>
            </w:r>
          </w:p>
          <w:p w14:paraId="0D05A90D" w14:textId="0098F232" w:rsidR="00F231F8" w:rsidRPr="00F231F8" w:rsidRDefault="00F231F8">
            <w:pPr>
              <w:rPr>
                <w:rFonts w:cstheme="minorHAnsi"/>
                <w:sz w:val="24"/>
                <w:szCs w:val="24"/>
              </w:rPr>
            </w:pP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6:30 - 6:45 </w:t>
            </w:r>
            <w:r w:rsidR="00062CBC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 w:rsidRPr="00F231F8">
              <w:rPr>
                <w:rStyle w:val="contentpasted0"/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m:</w:t>
            </w:r>
            <w:r w:rsidRPr="00F231F8">
              <w:rPr>
                <w:rStyle w:val="contentpasted0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 Walk home</w:t>
            </w:r>
            <w:r w:rsidRPr="00F231F8">
              <w:rPr>
                <w:rFonts w:cstheme="minorHAnsi"/>
                <w:color w:val="000000"/>
              </w:rPr>
              <w:t> </w:t>
            </w:r>
          </w:p>
        </w:tc>
      </w:tr>
    </w:tbl>
    <w:p w14:paraId="57CEB1D7" w14:textId="77777777" w:rsidR="00F231F8" w:rsidRDefault="00F231F8" w:rsidP="00A40127">
      <w:pPr>
        <w:spacing w:after="0" w:line="240" w:lineRule="auto"/>
        <w:contextualSpacing/>
      </w:pPr>
    </w:p>
    <w:p w14:paraId="1E2AC24F" w14:textId="77777777" w:rsidR="00022FD5" w:rsidRDefault="00022FD5" w:rsidP="00A40127">
      <w:pPr>
        <w:spacing w:after="0" w:line="240" w:lineRule="auto"/>
        <w:contextualSpacing/>
      </w:pPr>
    </w:p>
    <w:sectPr w:rsidR="00022FD5" w:rsidSect="00A4012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2E804" w14:textId="77777777" w:rsidR="00A66EE4" w:rsidRDefault="00A66EE4" w:rsidP="00787970">
      <w:pPr>
        <w:spacing w:after="0" w:line="240" w:lineRule="auto"/>
      </w:pPr>
      <w:r>
        <w:separator/>
      </w:r>
    </w:p>
  </w:endnote>
  <w:endnote w:type="continuationSeparator" w:id="0">
    <w:p w14:paraId="64BBBA71" w14:textId="77777777" w:rsidR="00A66EE4" w:rsidRDefault="00A66EE4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585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E0E64" w14:textId="5ED5DFCD" w:rsidR="00291809" w:rsidRDefault="00291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A420" w14:textId="77777777" w:rsidR="00A66EE4" w:rsidRDefault="00A66EE4" w:rsidP="00787970">
      <w:pPr>
        <w:spacing w:after="0" w:line="240" w:lineRule="auto"/>
      </w:pPr>
      <w:r>
        <w:separator/>
      </w:r>
    </w:p>
  </w:footnote>
  <w:footnote w:type="continuationSeparator" w:id="0">
    <w:p w14:paraId="063E4E75" w14:textId="77777777" w:rsidR="00A66EE4" w:rsidRDefault="00A66EE4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4A87" w14:textId="5074905A" w:rsidR="590A8C28" w:rsidRPr="002268FE" w:rsidRDefault="002268FE" w:rsidP="002268FE">
    <w:pPr>
      <w:spacing w:after="0" w:line="240" w:lineRule="auto"/>
      <w:contextualSpacing/>
      <w:jc w:val="center"/>
      <w:rPr>
        <w:bCs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81B13D" wp14:editId="2F7FAA3E">
          <wp:simplePos x="0" y="0"/>
          <wp:positionH relativeFrom="margin">
            <wp:posOffset>6267450</wp:posOffset>
          </wp:positionH>
          <wp:positionV relativeFrom="paragraph">
            <wp:posOffset>-140970</wp:posOffset>
          </wp:positionV>
          <wp:extent cx="552450" cy="552450"/>
          <wp:effectExtent l="0" t="0" r="0" b="0"/>
          <wp:wrapSquare wrapText="bothSides"/>
          <wp:docPr id="2" name="Picture 2" descr="A picture containing text, red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Cs w:val="32"/>
      </w:rPr>
      <w:t xml:space="preserve">                      ANIMAL LAW &amp; POLICY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022FD5"/>
    <w:rsid w:val="00046A06"/>
    <w:rsid w:val="00062CBC"/>
    <w:rsid w:val="00066A63"/>
    <w:rsid w:val="00077445"/>
    <w:rsid w:val="000A4BB9"/>
    <w:rsid w:val="000A632D"/>
    <w:rsid w:val="000B06DC"/>
    <w:rsid w:val="000B6DF8"/>
    <w:rsid w:val="000C11DF"/>
    <w:rsid w:val="000D31F6"/>
    <w:rsid w:val="000E265D"/>
    <w:rsid w:val="000F5A85"/>
    <w:rsid w:val="000F670B"/>
    <w:rsid w:val="00106219"/>
    <w:rsid w:val="001164A2"/>
    <w:rsid w:val="00160C15"/>
    <w:rsid w:val="001A58CD"/>
    <w:rsid w:val="001B5A18"/>
    <w:rsid w:val="001F1BF5"/>
    <w:rsid w:val="002268FE"/>
    <w:rsid w:val="00231106"/>
    <w:rsid w:val="00270813"/>
    <w:rsid w:val="00291809"/>
    <w:rsid w:val="002943CA"/>
    <w:rsid w:val="002C792B"/>
    <w:rsid w:val="002E1F79"/>
    <w:rsid w:val="002F24F8"/>
    <w:rsid w:val="003005A9"/>
    <w:rsid w:val="003413B1"/>
    <w:rsid w:val="00386646"/>
    <w:rsid w:val="00397035"/>
    <w:rsid w:val="003E429A"/>
    <w:rsid w:val="003E665C"/>
    <w:rsid w:val="00417993"/>
    <w:rsid w:val="00473CB8"/>
    <w:rsid w:val="004A1939"/>
    <w:rsid w:val="00507D4E"/>
    <w:rsid w:val="00537408"/>
    <w:rsid w:val="00547657"/>
    <w:rsid w:val="00565B03"/>
    <w:rsid w:val="005B32F9"/>
    <w:rsid w:val="005B7CCE"/>
    <w:rsid w:val="00625CAF"/>
    <w:rsid w:val="006449EF"/>
    <w:rsid w:val="006546EE"/>
    <w:rsid w:val="006D3680"/>
    <w:rsid w:val="00715325"/>
    <w:rsid w:val="007245DC"/>
    <w:rsid w:val="00746267"/>
    <w:rsid w:val="0076797B"/>
    <w:rsid w:val="00787970"/>
    <w:rsid w:val="007A2BDD"/>
    <w:rsid w:val="007A3D03"/>
    <w:rsid w:val="007C77FA"/>
    <w:rsid w:val="007D3D6A"/>
    <w:rsid w:val="00805387"/>
    <w:rsid w:val="00836A3F"/>
    <w:rsid w:val="00865DB2"/>
    <w:rsid w:val="00871444"/>
    <w:rsid w:val="0087280A"/>
    <w:rsid w:val="00873507"/>
    <w:rsid w:val="008827C1"/>
    <w:rsid w:val="00887E4A"/>
    <w:rsid w:val="0089014B"/>
    <w:rsid w:val="00895C4C"/>
    <w:rsid w:val="008C2DC2"/>
    <w:rsid w:val="008E6C82"/>
    <w:rsid w:val="00947AF4"/>
    <w:rsid w:val="00964FF8"/>
    <w:rsid w:val="009759E4"/>
    <w:rsid w:val="0097688B"/>
    <w:rsid w:val="009A6FC3"/>
    <w:rsid w:val="009F5E07"/>
    <w:rsid w:val="00A02836"/>
    <w:rsid w:val="00A15CE8"/>
    <w:rsid w:val="00A317F6"/>
    <w:rsid w:val="00A40127"/>
    <w:rsid w:val="00A5330F"/>
    <w:rsid w:val="00A539DE"/>
    <w:rsid w:val="00A66EE4"/>
    <w:rsid w:val="00A74194"/>
    <w:rsid w:val="00A81EE8"/>
    <w:rsid w:val="00A94529"/>
    <w:rsid w:val="00AB185F"/>
    <w:rsid w:val="00AB660F"/>
    <w:rsid w:val="00AC03C6"/>
    <w:rsid w:val="00AC23E7"/>
    <w:rsid w:val="00AD275B"/>
    <w:rsid w:val="00B20963"/>
    <w:rsid w:val="00B40DD3"/>
    <w:rsid w:val="00B43123"/>
    <w:rsid w:val="00B46BB8"/>
    <w:rsid w:val="00B552C4"/>
    <w:rsid w:val="00B64ADB"/>
    <w:rsid w:val="00B66757"/>
    <w:rsid w:val="00B72F91"/>
    <w:rsid w:val="00B83133"/>
    <w:rsid w:val="00B902D8"/>
    <w:rsid w:val="00BA32F9"/>
    <w:rsid w:val="00BA695F"/>
    <w:rsid w:val="00BB0400"/>
    <w:rsid w:val="00BC51AC"/>
    <w:rsid w:val="00BE4E38"/>
    <w:rsid w:val="00C538B6"/>
    <w:rsid w:val="00C5557E"/>
    <w:rsid w:val="00C646CA"/>
    <w:rsid w:val="00CD4ACA"/>
    <w:rsid w:val="00D14C03"/>
    <w:rsid w:val="00D15184"/>
    <w:rsid w:val="00D44F75"/>
    <w:rsid w:val="00D709E8"/>
    <w:rsid w:val="00D93921"/>
    <w:rsid w:val="00DC53CA"/>
    <w:rsid w:val="00DC5F73"/>
    <w:rsid w:val="00DE0D4D"/>
    <w:rsid w:val="00DE64B0"/>
    <w:rsid w:val="00DF3E40"/>
    <w:rsid w:val="00E3007E"/>
    <w:rsid w:val="00E40DDA"/>
    <w:rsid w:val="00E665F8"/>
    <w:rsid w:val="00EA473C"/>
    <w:rsid w:val="00EA799C"/>
    <w:rsid w:val="00F16500"/>
    <w:rsid w:val="00F231F8"/>
    <w:rsid w:val="00F54907"/>
    <w:rsid w:val="00F71DBE"/>
    <w:rsid w:val="00F739B6"/>
    <w:rsid w:val="00FB1992"/>
    <w:rsid w:val="00FC1B5F"/>
    <w:rsid w:val="00FC4200"/>
    <w:rsid w:val="00FC4BF6"/>
    <w:rsid w:val="24AF26DC"/>
    <w:rsid w:val="29E1056B"/>
    <w:rsid w:val="394F1BC7"/>
    <w:rsid w:val="3AEAEC28"/>
    <w:rsid w:val="4BA702C3"/>
    <w:rsid w:val="54B595AA"/>
    <w:rsid w:val="55828CCE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34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character" w:styleId="Hyperlink">
    <w:name w:val="Hyperlink"/>
    <w:basedOn w:val="DefaultParagraphFont"/>
    <w:uiPriority w:val="99"/>
    <w:unhideWhenUsed/>
    <w:rsid w:val="000A4B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6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387"/>
    <w:rPr>
      <w:b/>
      <w:bCs/>
      <w:sz w:val="20"/>
      <w:szCs w:val="20"/>
    </w:rPr>
  </w:style>
  <w:style w:type="character" w:customStyle="1" w:styleId="contentpasted0">
    <w:name w:val="contentpasted0"/>
    <w:basedOn w:val="DefaultParagraphFont"/>
    <w:rsid w:val="00F2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91C79-FC56-4674-B2EB-5B9056E1A7F6}">
  <ds:schemaRefs>
    <ds:schemaRef ds:uri="http://schemas.microsoft.com/office/2006/metadata/properties"/>
    <ds:schemaRef ds:uri="7e5be03f-9e15-4d2c-a2a0-bd02bebca8b6"/>
    <ds:schemaRef ds:uri="http://www.w3.org/XML/1998/namespace"/>
    <ds:schemaRef ds:uri="c7524650-eb8d-43b5-8879-536f50440669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215FAB-30E8-49A6-9299-FB2A9D147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CF057-F853-4937-B4C4-6A71EFEF6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2023-03-15T15:46:00Z</dcterms:created>
  <dcterms:modified xsi:type="dcterms:W3CDTF">2023-03-17T14:42:00Z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