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D31B" w14:textId="77777777" w:rsidR="00347BFF" w:rsidRPr="008A0D8C" w:rsidRDefault="008A0D8C" w:rsidP="008A0D8C">
      <w:pPr>
        <w:pStyle w:val="IntenseQuote"/>
        <w:rPr>
          <w:rFonts w:eastAsia="Times New Roman"/>
          <w:b/>
          <w:sz w:val="28"/>
        </w:rPr>
      </w:pPr>
      <w:r w:rsidRPr="008A0D8C">
        <w:rPr>
          <w:rFonts w:eastAsia="Times New Roman"/>
          <w:b/>
          <w:sz w:val="28"/>
        </w:rPr>
        <w:t>HLS v C</w:t>
      </w:r>
      <w:r w:rsidRPr="008A0D8C">
        <w:rPr>
          <w:rFonts w:eastAsia="Times New Roman"/>
          <w:b/>
          <w:sz w:val="28"/>
        </w:rPr>
        <w:t>OVID</w:t>
      </w:r>
      <w:r w:rsidRPr="008A0D8C">
        <w:rPr>
          <w:rFonts w:eastAsia="Times New Roman"/>
          <w:b/>
          <w:sz w:val="28"/>
        </w:rPr>
        <w:t>: The Limericks</w:t>
      </w:r>
    </w:p>
    <w:p w14:paraId="2C109125" w14:textId="77777777" w:rsidR="008A0D8C" w:rsidRDefault="008A0D8C" w:rsidP="008A0D8C">
      <w:pPr>
        <w:pStyle w:val="Subtitle"/>
        <w:jc w:val="center"/>
        <w:rPr>
          <w:i/>
        </w:rPr>
      </w:pPr>
      <w:r>
        <w:t xml:space="preserve">By:  </w:t>
      </w:r>
      <w:r w:rsidRPr="008A0D8C">
        <w:rPr>
          <w:rStyle w:val="IntenseReference"/>
          <w:b w:val="0"/>
        </w:rPr>
        <w:t>Wendy</w:t>
      </w:r>
      <w:r>
        <w:t xml:space="preserve"> Moore, </w:t>
      </w:r>
      <w:r>
        <w:rPr>
          <w:i/>
        </w:rPr>
        <w:t>FSS</w:t>
      </w:r>
    </w:p>
    <w:p w14:paraId="129D0638" w14:textId="77777777" w:rsidR="008A0D8C" w:rsidRDefault="008A0D8C" w:rsidP="008A0D8C"/>
    <w:p w14:paraId="2D045AA7" w14:textId="77777777" w:rsidR="008A0D8C" w:rsidRDefault="008A0D8C" w:rsidP="008A0D8C">
      <w:pPr>
        <w:ind w:left="1080"/>
      </w:pPr>
      <w:r>
        <w:t xml:space="preserve">There once was a virus named </w:t>
      </w:r>
      <w:proofErr w:type="spellStart"/>
      <w:r>
        <w:t>Covid</w:t>
      </w:r>
      <w:proofErr w:type="spellEnd"/>
      <w:r>
        <w:t xml:space="preserve">, </w:t>
      </w:r>
    </w:p>
    <w:p w14:paraId="1B167703" w14:textId="77777777" w:rsidR="008A0D8C" w:rsidRDefault="008A0D8C" w:rsidP="008A0D8C">
      <w:pPr>
        <w:ind w:left="1080"/>
      </w:pPr>
      <w:r>
        <w:t>the symptoms of which were quite horrid.</w:t>
      </w:r>
    </w:p>
    <w:p w14:paraId="47E0665C" w14:textId="77777777" w:rsidR="008A0D8C" w:rsidRDefault="008A0D8C" w:rsidP="008A0D8C">
      <w:pPr>
        <w:ind w:left="1080"/>
      </w:pPr>
      <w:r>
        <w:t>We all grew to know ‘</w:t>
      </w:r>
      <w:proofErr w:type="spellStart"/>
      <w:r>
        <w:t>em</w:t>
      </w:r>
      <w:proofErr w:type="spellEnd"/>
      <w:r>
        <w:t>.</w:t>
      </w:r>
    </w:p>
    <w:p w14:paraId="06C3C113" w14:textId="77777777" w:rsidR="008A0D8C" w:rsidRDefault="008A0D8C" w:rsidP="008A0D8C">
      <w:pPr>
        <w:ind w:left="1080"/>
      </w:pPr>
      <w:r>
        <w:t>We prayed not to show ‘</w:t>
      </w:r>
      <w:proofErr w:type="spellStart"/>
      <w:r>
        <w:t>em</w:t>
      </w:r>
      <w:proofErr w:type="spellEnd"/>
      <w:r>
        <w:t>.</w:t>
      </w:r>
    </w:p>
    <w:p w14:paraId="1ED2ADBA" w14:textId="77777777" w:rsidR="008A0D8C" w:rsidRDefault="008A0D8C" w:rsidP="008A0D8C">
      <w:pPr>
        <w:ind w:left="1080"/>
      </w:pPr>
      <w:r>
        <w:t xml:space="preserve">We freaked when we felt a bit torrid. </w:t>
      </w:r>
    </w:p>
    <w:p w14:paraId="135F786A" w14:textId="77777777" w:rsidR="008A0D8C" w:rsidRDefault="008A0D8C" w:rsidP="008A0D8C">
      <w:pPr>
        <w:ind w:left="1080"/>
      </w:pPr>
    </w:p>
    <w:p w14:paraId="509B24B1" w14:textId="77777777" w:rsidR="008A0D8C" w:rsidRDefault="008A0D8C" w:rsidP="008A0D8C">
      <w:pPr>
        <w:ind w:left="1080"/>
      </w:pPr>
      <w:r>
        <w:t xml:space="preserve"> </w:t>
      </w:r>
      <w:proofErr w:type="spellStart"/>
      <w:r>
        <w:t>Covid's</w:t>
      </w:r>
      <w:proofErr w:type="spellEnd"/>
      <w:r>
        <w:t xml:space="preserve"> specter made HLS act.</w:t>
      </w:r>
    </w:p>
    <w:p w14:paraId="6ADB7E41" w14:textId="77777777" w:rsidR="008A0D8C" w:rsidRDefault="008A0D8C" w:rsidP="008A0D8C">
      <w:pPr>
        <w:ind w:left="1080"/>
      </w:pPr>
      <w:r>
        <w:t>We turned on a dime – that’s a fact!</w:t>
      </w:r>
    </w:p>
    <w:p w14:paraId="0187694C" w14:textId="77777777" w:rsidR="008A0D8C" w:rsidRDefault="008A0D8C" w:rsidP="008A0D8C">
      <w:pPr>
        <w:ind w:left="1080"/>
      </w:pPr>
      <w:r>
        <w:t>We gathered our plants,</w:t>
      </w:r>
    </w:p>
    <w:p w14:paraId="42DF2874" w14:textId="77777777" w:rsidR="008A0D8C" w:rsidRDefault="008A0D8C" w:rsidP="008A0D8C">
      <w:pPr>
        <w:ind w:left="1080"/>
      </w:pPr>
      <w:r>
        <w:t>Our post-its and clamps,</w:t>
      </w:r>
      <w:bookmarkStart w:id="0" w:name="_GoBack"/>
      <w:bookmarkEnd w:id="0"/>
    </w:p>
    <w:p w14:paraId="061FCB8D" w14:textId="77777777" w:rsidR="008A0D8C" w:rsidRDefault="008A0D8C" w:rsidP="008A0D8C">
      <w:pPr>
        <w:ind w:left="1080"/>
      </w:pPr>
      <w:r>
        <w:t>Turned the lights out, and barely looked back.</w:t>
      </w:r>
    </w:p>
    <w:p w14:paraId="0CD0A443" w14:textId="77777777" w:rsidR="008A0D8C" w:rsidRDefault="008A0D8C" w:rsidP="008A0D8C">
      <w:pPr>
        <w:ind w:left="1080"/>
      </w:pPr>
    </w:p>
    <w:p w14:paraId="3B3A4F1E" w14:textId="77777777" w:rsidR="008A0D8C" w:rsidRDefault="008A0D8C" w:rsidP="008A0D8C">
      <w:pPr>
        <w:ind w:left="1080"/>
      </w:pPr>
      <w:r>
        <w:t xml:space="preserve"> New offices were suddenly found,</w:t>
      </w:r>
    </w:p>
    <w:p w14:paraId="46FA1541" w14:textId="77777777" w:rsidR="008A0D8C" w:rsidRDefault="008A0D8C" w:rsidP="008A0D8C">
      <w:pPr>
        <w:ind w:left="1080"/>
      </w:pPr>
      <w:r>
        <w:t>On the bed, in the kitchen, on the ground.</w:t>
      </w:r>
    </w:p>
    <w:p w14:paraId="030E32E9" w14:textId="77777777" w:rsidR="008A0D8C" w:rsidRDefault="008A0D8C" w:rsidP="008A0D8C">
      <w:pPr>
        <w:ind w:left="1080"/>
      </w:pPr>
      <w:r>
        <w:t>Zoom revealed that bookcases,</w:t>
      </w:r>
    </w:p>
    <w:p w14:paraId="52C3D562" w14:textId="77777777" w:rsidR="008A0D8C" w:rsidRDefault="008A0D8C" w:rsidP="008A0D8C">
      <w:pPr>
        <w:ind w:left="1080"/>
      </w:pPr>
      <w:r>
        <w:t>Were in everyone’s places,</w:t>
      </w:r>
    </w:p>
    <w:p w14:paraId="3DDDE80C" w14:textId="77777777" w:rsidR="008A0D8C" w:rsidRDefault="008A0D8C" w:rsidP="008A0D8C">
      <w:pPr>
        <w:ind w:left="1080"/>
      </w:pPr>
      <w:r>
        <w:t>The effects of bad lighting? Profound.</w:t>
      </w:r>
    </w:p>
    <w:p w14:paraId="051BDDDE" w14:textId="77777777" w:rsidR="008A0D8C" w:rsidRDefault="008A0D8C" w:rsidP="008A0D8C">
      <w:pPr>
        <w:ind w:left="1080"/>
      </w:pPr>
    </w:p>
    <w:p w14:paraId="191B4865" w14:textId="77777777" w:rsidR="008A0D8C" w:rsidRDefault="008A0D8C" w:rsidP="008A0D8C">
      <w:pPr>
        <w:ind w:left="1080"/>
      </w:pPr>
      <w:r>
        <w:t xml:space="preserve">We worked for a year unattended. </w:t>
      </w:r>
    </w:p>
    <w:p w14:paraId="46B50DC1" w14:textId="77777777" w:rsidR="008A0D8C" w:rsidRDefault="008A0D8C" w:rsidP="008A0D8C">
      <w:pPr>
        <w:ind w:left="1080"/>
      </w:pPr>
      <w:r>
        <w:t>Many thousands of emails were send-</w:t>
      </w:r>
      <w:proofErr w:type="spellStart"/>
      <w:r>
        <w:t>ed</w:t>
      </w:r>
      <w:proofErr w:type="spellEnd"/>
      <w:r>
        <w:t>,</w:t>
      </w:r>
    </w:p>
    <w:p w14:paraId="2ADD6E65" w14:textId="77777777" w:rsidR="008A0D8C" w:rsidRDefault="008A0D8C" w:rsidP="008A0D8C">
      <w:pPr>
        <w:ind w:left="1080"/>
      </w:pPr>
      <w:r>
        <w:t>Now we’re all heading back,</w:t>
      </w:r>
    </w:p>
    <w:p w14:paraId="0BE0E4E6" w14:textId="77777777" w:rsidR="008A0D8C" w:rsidRDefault="008A0D8C" w:rsidP="008A0D8C">
      <w:pPr>
        <w:ind w:left="1080"/>
      </w:pPr>
      <w:r>
        <w:t xml:space="preserve">Chubbier, newly </w:t>
      </w:r>
      <w:proofErr w:type="spellStart"/>
      <w:r>
        <w:t>vaxxed</w:t>
      </w:r>
      <w:proofErr w:type="spellEnd"/>
      <w:r>
        <w:t>.</w:t>
      </w:r>
    </w:p>
    <w:p w14:paraId="4DB9F49D" w14:textId="77777777" w:rsidR="008A0D8C" w:rsidRPr="008A0D8C" w:rsidRDefault="008A0D8C" w:rsidP="008A0D8C">
      <w:pPr>
        <w:ind w:left="1080"/>
      </w:pPr>
      <w:r>
        <w:t xml:space="preserve">Bit by bit, </w:t>
      </w:r>
      <w:proofErr w:type="spellStart"/>
      <w:r>
        <w:t>Covid</w:t>
      </w:r>
      <w:proofErr w:type="spellEnd"/>
      <w:r>
        <w:t xml:space="preserve"> has, been unfriended</w:t>
      </w:r>
    </w:p>
    <w:sectPr w:rsidR="008A0D8C" w:rsidRPr="008A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8C"/>
    <w:rsid w:val="0049565C"/>
    <w:rsid w:val="0064182C"/>
    <w:rsid w:val="008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6457"/>
  <w15:chartTrackingRefBased/>
  <w15:docId w15:val="{B3407D69-8270-47A7-BCE7-D04E7029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8C"/>
  </w:style>
  <w:style w:type="paragraph" w:styleId="Heading1">
    <w:name w:val="heading 1"/>
    <w:basedOn w:val="Normal"/>
    <w:next w:val="Normal"/>
    <w:link w:val="Heading1Char"/>
    <w:uiPriority w:val="9"/>
    <w:qFormat/>
    <w:rsid w:val="008A0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223B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223B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21E33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D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C334C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D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C334C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D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CD223B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D223B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D8C"/>
    <w:rPr>
      <w:rFonts w:asciiTheme="majorHAnsi" w:eastAsiaTheme="majorEastAsia" w:hAnsiTheme="majorHAnsi" w:cstheme="majorBidi"/>
      <w:color w:val="CD223B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D8C"/>
    <w:rPr>
      <w:rFonts w:asciiTheme="majorHAnsi" w:eastAsiaTheme="majorEastAsia" w:hAnsiTheme="majorHAnsi" w:cstheme="majorBidi"/>
      <w:color w:val="CD223B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D8C"/>
    <w:rPr>
      <w:rFonts w:asciiTheme="majorHAnsi" w:eastAsiaTheme="majorEastAsia" w:hAnsiTheme="majorHAnsi" w:cstheme="majorBidi"/>
      <w:color w:val="B21E33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D8C"/>
    <w:rPr>
      <w:rFonts w:asciiTheme="majorHAnsi" w:eastAsiaTheme="majorEastAsia" w:hAnsiTheme="majorHAnsi" w:cstheme="majorBidi"/>
      <w:i/>
      <w:iCs/>
      <w:color w:val="DC334C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D8C"/>
    <w:rPr>
      <w:rFonts w:asciiTheme="majorHAnsi" w:eastAsiaTheme="majorEastAsia" w:hAnsiTheme="majorHAnsi" w:cstheme="majorBidi"/>
      <w:color w:val="DC334C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D8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D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D8C"/>
    <w:rPr>
      <w:rFonts w:asciiTheme="majorHAnsi" w:eastAsiaTheme="majorEastAsia" w:hAnsiTheme="majorHAnsi" w:cstheme="majorBidi"/>
      <w:color w:val="CD223B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D8C"/>
    <w:rPr>
      <w:rFonts w:asciiTheme="majorHAnsi" w:eastAsiaTheme="majorEastAsia" w:hAnsiTheme="majorHAnsi" w:cstheme="majorBidi"/>
      <w:i/>
      <w:iCs/>
      <w:color w:val="CD223B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0D8C"/>
    <w:pPr>
      <w:spacing w:after="200" w:line="240" w:lineRule="auto"/>
    </w:pPr>
    <w:rPr>
      <w:i/>
      <w:iCs/>
      <w:color w:val="2933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0D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D8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D8C"/>
    <w:pPr>
      <w:numPr>
        <w:ilvl w:val="1"/>
      </w:numPr>
    </w:pPr>
    <w:rPr>
      <w:color w:val="E14F64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0D8C"/>
    <w:rPr>
      <w:color w:val="E14F64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A0D8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A0D8C"/>
    <w:rPr>
      <w:i/>
      <w:iCs/>
      <w:color w:val="auto"/>
    </w:rPr>
  </w:style>
  <w:style w:type="paragraph" w:styleId="NoSpacing">
    <w:name w:val="No Spacing"/>
    <w:uiPriority w:val="1"/>
    <w:qFormat/>
    <w:rsid w:val="008A0D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0D8C"/>
    <w:pPr>
      <w:spacing w:before="200"/>
      <w:ind w:left="864" w:right="864"/>
    </w:pPr>
    <w:rPr>
      <w:i/>
      <w:iCs/>
      <w:color w:val="DC334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D8C"/>
    <w:rPr>
      <w:i/>
      <w:iCs/>
      <w:color w:val="DC334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D8C"/>
    <w:pPr>
      <w:pBdr>
        <w:top w:val="single" w:sz="4" w:space="10" w:color="DC334C" w:themeColor="text1" w:themeTint="BF"/>
        <w:bottom w:val="single" w:sz="4" w:space="10" w:color="DC334C" w:themeColor="text1" w:themeTint="BF"/>
      </w:pBdr>
      <w:spacing w:before="360" w:after="360"/>
      <w:ind w:left="864" w:right="864"/>
      <w:jc w:val="center"/>
    </w:pPr>
    <w:rPr>
      <w:i/>
      <w:iCs/>
      <w:color w:val="DC334C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D8C"/>
    <w:rPr>
      <w:i/>
      <w:iCs/>
      <w:color w:val="DC334C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A0D8C"/>
    <w:rPr>
      <w:i/>
      <w:iCs/>
      <w:color w:val="DC334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0D8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0D8C"/>
    <w:rPr>
      <w:smallCaps/>
      <w:color w:val="DC334C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A0D8C"/>
    <w:rPr>
      <w:b/>
      <w:bCs/>
      <w:smallCaps/>
      <w:color w:val="DC334C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A0D8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D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51C30"/>
      </a:dk1>
      <a:lt1>
        <a:srgbClr val="BAC5C6"/>
      </a:lt1>
      <a:dk2>
        <a:srgbClr val="293352"/>
      </a:dk2>
      <a:lt2>
        <a:srgbClr val="A51C30"/>
      </a:lt2>
      <a:accent1>
        <a:srgbClr val="8C8D86"/>
      </a:accent1>
      <a:accent2>
        <a:srgbClr val="A51C30"/>
      </a:accent2>
      <a:accent3>
        <a:srgbClr val="F3F3F1"/>
      </a:accent3>
      <a:accent4>
        <a:srgbClr val="BAC5C6"/>
      </a:accent4>
      <a:accent5>
        <a:srgbClr val="8C8179"/>
      </a:accent5>
      <a:accent6>
        <a:srgbClr val="F4EDCA"/>
      </a:accent6>
      <a:hlink>
        <a:srgbClr val="BAC5C6"/>
      </a:hlink>
      <a:folHlink>
        <a:srgbClr val="8C81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5CA3394BDE644A52AFEEAD317AB0A" ma:contentTypeVersion="13" ma:contentTypeDescription="Create a new document." ma:contentTypeScope="" ma:versionID="c2b31c4088d6bfe5d2aa9d3803ecfd81">
  <xsd:schema xmlns:xsd="http://www.w3.org/2001/XMLSchema" xmlns:xs="http://www.w3.org/2001/XMLSchema" xmlns:p="http://schemas.microsoft.com/office/2006/metadata/properties" xmlns:ns3="d2eb80ad-0307-4017-9f18-155c5f49e179" xmlns:ns4="38f27e60-d194-4e93-861d-71181b6d3d59" targetNamespace="http://schemas.microsoft.com/office/2006/metadata/properties" ma:root="true" ma:fieldsID="819fc7c755f7850dc58fa0e66440c7ff" ns3:_="" ns4:_="">
    <xsd:import namespace="d2eb80ad-0307-4017-9f18-155c5f49e179"/>
    <xsd:import namespace="38f27e60-d194-4e93-861d-71181b6d3d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b80ad-0307-4017-9f18-155c5f49e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27e60-d194-4e93-861d-71181b6d3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59C19-913A-4A43-A3C4-C00D3B0FF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b80ad-0307-4017-9f18-155c5f49e179"/>
    <ds:schemaRef ds:uri="38f27e60-d194-4e93-861d-71181b6d3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175C3-D212-440D-8BBB-19CD5E633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75404-9E37-40EC-98E4-7E9565BA81AA}">
  <ds:schemaRefs>
    <ds:schemaRef ds:uri="http://schemas.microsoft.com/office/2006/metadata/properties"/>
    <ds:schemaRef ds:uri="d2eb80ad-0307-4017-9f18-155c5f49e179"/>
    <ds:schemaRef ds:uri="http://schemas.microsoft.com/office/2006/documentManagement/types"/>
    <ds:schemaRef ds:uri="38f27e60-d194-4e93-861d-71181b6d3d59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Alonzo, Gloria C.</dc:creator>
  <cp:keywords/>
  <dc:description/>
  <cp:lastModifiedBy>Alonzo, Gloria C.</cp:lastModifiedBy>
  <cp:revision>1</cp:revision>
  <dcterms:created xsi:type="dcterms:W3CDTF">2021-05-25T13:53:00Z</dcterms:created>
  <dcterms:modified xsi:type="dcterms:W3CDTF">2021-05-25T13:57:00Z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0x010100BAC5CA3394BDE644A52AFEEAD317AB0A</vt:lpwstr>
  </property>
</Properties>
</file>